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فريق التهيئة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V38.41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الورشة — تهيئةً وحدها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13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V38.41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مزدلفة ٢ أربع بوابات كما في الرسمة (٦٣ بوابة) — واختبار المتصفح ينتظر تخطيط أزرار النافذة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V38.40  ·  2026-10-20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قياس التحميل البارد عند أول شاشة قابلة للاستخدام لا بعد الجزء المؤجَّل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V38.39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نواة + جزء مؤجَّل: index.html للميدان أولًا وapp-office.js يلحق — أول تحميل ٧٨٤ ← ٦١١ ك.ب مضغوطًا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V38.38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المرحلة أ من «نواة + أجزاء»: ٦٣٤ تعريفًا تحتاجها النواة نُقلت حرفيًا من المكتب والوزارة والتقارير إلى src/03z-shared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V38.37  ·  2026-10-19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بوابات القطار في مواضعها المقروءة من مخططات سار صفحةً صفحة — وباسم رقمها على الرسمة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