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20"/>
        <w:jc w:val="start"/>
      </w:pPr>
      <w:r>
        <w:rPr>
          <w:rFonts w:ascii="Arial" w:cs="Arial" w:eastAsia="Arial" w:hAnsi="Arial"/>
          <w:b w:val="false"/>
          <w:bCs w:val="false"/>
          <w:color w:val="666666"/>
          <w:sz w:val="20"/>
          <w:szCs w:val="20"/>
          <w:rtl/>
        </w:rPr>
        <w:t xml:space="preserve">قارئات أفاقي — حج ١٤٤٨هـ</w:t>
      </w:r>
    </w:p>
    <w:p>
      <w:pPr>
        <w:pStyle w:val="Heading1"/>
        <w:bidi/>
        <w:spacing w:after="120"/>
        <w:jc w:val="start"/>
      </w:pPr>
      <w:r>
        <w:rPr>
          <w:rFonts w:ascii="Arial" w:cs="Arial" w:eastAsia="Arial" w:hAnsi="Arial"/>
          <w:b/>
          <w:bCs/>
          <w:sz w:val="32"/>
          <w:szCs w:val="32"/>
          <w:rtl/>
        </w:rPr>
        <w:t xml:space="preserve">دليل المستخدم — مشتريات</w:t>
      </w:r>
    </w:p>
    <w:p>
      <w:pPr>
        <w:bidi/>
        <w:spacing w:after="120"/>
        <w:jc w:val="start"/>
      </w:pPr>
      <w:r>
        <w:rPr>
          <w:rFonts w:ascii="Arial" w:cs="Arial" w:eastAsia="Arial" w:hAnsi="Arial"/>
          <w:b w:val="false"/>
          <w:bCs w:val="false"/>
          <w:color w:val="666666"/>
          <w:sz w:val="20"/>
          <w:szCs w:val="20"/>
          <w:rtl/>
        </w:rPr>
        <w:t xml:space="preserve">النسخة V41.9 · يُولَّد من صلاحيات الدور نفسِها — فلا يصف ما لا تملك.</w:t>
      </w:r>
    </w:p>
    <w:p>
      <w:pPr>
        <w:bidi/>
        <w:spacing w:after="120"/>
        <w:jc w:val="start"/>
      </w:pPr>
      <w:r>
        <w:rPr>
          <w:rFonts w:ascii="Arial" w:cs="Arial" w:eastAsia="Arial" w:hAnsi="Arial"/>
          <w:b w:val="false"/>
          <w:bCs w:val="false"/>
          <w:sz w:val="24"/>
          <w:szCs w:val="24"/>
          <w:rtl/>
        </w:rPr>
        <w:t xml:space="preserve">يسجّل المشترياتِ ويتابع المورّدين — ولا يعتمد ولا يصرف عهدة</w:t>
      </w:r>
    </w:p>
    <w:p>
      <w:pPr>
        <w:pStyle w:val="Heading2"/>
        <w:bidi/>
        <w:spacing w:after="120"/>
        <w:jc w:val="start"/>
      </w:pPr>
      <w:r>
        <w:rPr>
          <w:rFonts w:ascii="Arial" w:cs="Arial" w:eastAsia="Arial" w:hAnsi="Arial"/>
          <w:b/>
          <w:bCs/>
          <w:sz w:val="26"/>
          <w:szCs w:val="26"/>
          <w:rtl/>
        </w:rPr>
        <w:t xml:space="preserve">ما تستطيعه</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E8F1FA" w:color="auto" w:val="clear"/>
          </w:tcPr>
          <w:p>
            <w:pPr>
              <w:bidi/>
              <w:jc w:val="start"/>
            </w:pPr>
            <w:r>
              <w:rPr>
                <w:rFonts w:ascii="Arial" w:cs="Arial" w:eastAsia="Arial" w:hAnsi="Arial"/>
                <w:b/>
                <w:bCs/>
                <w:sz w:val="20"/>
                <w:szCs w:val="20"/>
                <w:rtl/>
              </w:rPr>
              <w:t xml:space="preserve">القدرة</w:t>
            </w:r>
          </w:p>
        </w:tc>
        <w:tc>
          <w:tcPr>
            <w:tcW w:type="dxa" w:w="6000"/>
            <w:shd w:fill="E8F1FA" w:color="auto" w:val="clear"/>
          </w:tcPr>
          <w:p>
            <w:pPr>
              <w:bidi/>
              <w:jc w:val="start"/>
            </w:pPr>
            <w:r>
              <w:rPr>
                <w:rFonts w:ascii="Arial" w:cs="Arial" w:eastAsia="Arial" w:hAnsi="Arial"/>
                <w:b/>
                <w:bCs/>
                <w:sz w:val="20"/>
                <w:szCs w:val="20"/>
                <w:rtl/>
              </w:rPr>
              <w:t xml:space="preserve">ما تعنيه</w:t>
            </w:r>
          </w:p>
        </w:tc>
      </w:tr>
      <w:tr>
        <w:tc>
          <w:tcPr>
            <w:tcW w:type="dxa" w:w="3000"/>
          </w:tcPr>
          <w:p>
            <w:pPr>
              <w:bidi/>
              <w:jc w:val="start"/>
            </w:pPr>
            <w:r>
              <w:rPr>
                <w:rFonts w:ascii="Arial" w:cs="Arial" w:eastAsia="Arial" w:hAnsi="Arial"/>
                <w:b w:val="false"/>
                <w:bCs w:val="false"/>
                <w:sz w:val="20"/>
                <w:szCs w:val="20"/>
                <w:rtl/>
              </w:rPr>
              <w:t xml:space="preserve">propose</w:t>
            </w:r>
          </w:p>
        </w:tc>
        <w:tc>
          <w:tcPr>
            <w:tcW w:type="dxa" w:w="6000"/>
          </w:tcPr>
          <w:p>
            <w:pPr>
              <w:bidi/>
              <w:jc w:val="start"/>
            </w:pPr>
            <w:r>
              <w:rPr>
                <w:rFonts w:ascii="Arial" w:cs="Arial" w:eastAsia="Arial" w:hAnsi="Arial"/>
                <w:b w:val="false"/>
                <w:bCs w:val="false"/>
                <w:sz w:val="20"/>
                <w:szCs w:val="20"/>
                <w:rtl/>
              </w:rPr>
              <w:t xml:space="preserve">يقترح نقاطًا جديدة</w:t>
            </w:r>
          </w:p>
        </w:tc>
      </w:tr>
      <w:tr>
        <w:tc>
          <w:tcPr>
            <w:tcW w:type="dxa" w:w="3000"/>
          </w:tcPr>
          <w:p>
            <w:pPr>
              <w:bidi/>
              <w:jc w:val="start"/>
            </w:pPr>
            <w:r>
              <w:rPr>
                <w:rFonts w:ascii="Arial" w:cs="Arial" w:eastAsia="Arial" w:hAnsi="Arial"/>
                <w:b w:val="false"/>
                <w:bCs w:val="false"/>
                <w:sz w:val="20"/>
                <w:szCs w:val="20"/>
                <w:rtl/>
              </w:rPr>
              <w:t xml:space="preserve">edit</w:t>
            </w:r>
          </w:p>
        </w:tc>
        <w:tc>
          <w:tcPr>
            <w:tcW w:type="dxa" w:w="6000"/>
          </w:tcPr>
          <w:p>
            <w:pPr>
              <w:bidi/>
              <w:jc w:val="start"/>
            </w:pPr>
            <w:r>
              <w:rPr>
                <w:rFonts w:ascii="Arial" w:cs="Arial" w:eastAsia="Arial" w:hAnsi="Arial"/>
                <w:b w:val="false"/>
                <w:bCs w:val="false"/>
                <w:sz w:val="20"/>
                <w:szCs w:val="20"/>
                <w:rtl/>
              </w:rPr>
              <w:t xml:space="preserve">يُسجّل ويعدّل</w:t>
            </w:r>
          </w:p>
        </w:tc>
      </w:tr>
      <w:tr>
        <w:tc>
          <w:tcPr>
            <w:tcW w:type="dxa" w:w="3000"/>
          </w:tcPr>
          <w:p>
            <w:pPr>
              <w:bidi/>
              <w:jc w:val="start"/>
            </w:pPr>
            <w:r>
              <w:rPr>
                <w:rFonts w:ascii="Arial" w:cs="Arial" w:eastAsia="Arial" w:hAnsi="Arial"/>
                <w:b w:val="false"/>
                <w:bCs w:val="false"/>
                <w:sz w:val="20"/>
                <w:szCs w:val="20"/>
                <w:rtl/>
              </w:rPr>
              <w:t xml:space="preserve">money</w:t>
            </w:r>
          </w:p>
        </w:tc>
        <w:tc>
          <w:tcPr>
            <w:tcW w:type="dxa" w:w="6000"/>
          </w:tcPr>
          <w:p>
            <w:pPr>
              <w:bidi/>
              <w:jc w:val="start"/>
            </w:pPr>
            <w:r>
              <w:rPr>
                <w:rFonts w:ascii="Arial" w:cs="Arial" w:eastAsia="Arial" w:hAnsi="Arial"/>
                <w:b w:val="false"/>
                <w:bCs w:val="false"/>
                <w:sz w:val="20"/>
                <w:szCs w:val="20"/>
                <w:rtl/>
              </w:rPr>
              <w:t xml:space="preserve">يرى المال</w:t>
            </w:r>
          </w:p>
        </w:tc>
      </w:tr>
      <w:tr>
        <w:tc>
          <w:tcPr>
            <w:tcW w:type="dxa" w:w="3000"/>
          </w:tcPr>
          <w:p>
            <w:pPr>
              <w:bidi/>
              <w:jc w:val="start"/>
            </w:pPr>
            <w:r>
              <w:rPr>
                <w:rFonts w:ascii="Arial" w:cs="Arial" w:eastAsia="Arial" w:hAnsi="Arial"/>
                <w:b w:val="false"/>
                <w:bCs w:val="false"/>
                <w:sz w:val="20"/>
                <w:szCs w:val="20"/>
                <w:rtl/>
              </w:rPr>
              <w:t xml:space="preserve">exportAll</w:t>
            </w:r>
          </w:p>
        </w:tc>
        <w:tc>
          <w:tcPr>
            <w:tcW w:type="dxa" w:w="6000"/>
          </w:tcPr>
          <w:p>
            <w:pPr>
              <w:bidi/>
              <w:jc w:val="start"/>
            </w:pPr>
            <w:r>
              <w:rPr>
                <w:rFonts w:ascii="Arial" w:cs="Arial" w:eastAsia="Arial" w:hAnsi="Arial"/>
                <w:b w:val="false"/>
                <w:bCs w:val="false"/>
                <w:sz w:val="20"/>
                <w:szCs w:val="20"/>
                <w:rtl/>
              </w:rPr>
              <w:t xml:space="preserve">يصدّر الكل</w:t>
            </w:r>
          </w:p>
        </w:tc>
      </w:tr>
      <w:tr>
        <w:tc>
          <w:tcPr>
            <w:tcW w:type="dxa" w:w="3000"/>
          </w:tcPr>
          <w:p>
            <w:pPr>
              <w:bidi/>
              <w:jc w:val="start"/>
            </w:pPr>
            <w:r>
              <w:rPr>
                <w:rFonts w:ascii="Arial" w:cs="Arial" w:eastAsia="Arial" w:hAnsi="Arial"/>
                <w:b w:val="false"/>
                <w:bCs w:val="false"/>
                <w:sz w:val="20"/>
                <w:szCs w:val="20"/>
                <w:rtl/>
              </w:rPr>
              <w:t xml:space="preserve">importAll</w:t>
            </w:r>
          </w:p>
        </w:tc>
        <w:tc>
          <w:tcPr>
            <w:tcW w:type="dxa" w:w="6000"/>
          </w:tcPr>
          <w:p>
            <w:pPr>
              <w:bidi/>
              <w:jc w:val="start"/>
            </w:pPr>
            <w:r>
              <w:rPr>
                <w:rFonts w:ascii="Arial" w:cs="Arial" w:eastAsia="Arial" w:hAnsi="Arial"/>
                <w:b w:val="false"/>
                <w:bCs w:val="false"/>
                <w:sz w:val="20"/>
                <w:szCs w:val="20"/>
                <w:rtl/>
              </w:rPr>
              <w:t xml:space="preserve">يستورد</w:t>
            </w:r>
          </w:p>
        </w:tc>
      </w:tr>
      <w:tr>
        <w:tc>
          <w:tcPr>
            <w:tcW w:type="dxa" w:w="3000"/>
          </w:tcPr>
          <w:p>
            <w:pPr>
              <w:bidi/>
              <w:jc w:val="start"/>
            </w:pPr>
            <w:r>
              <w:rPr>
                <w:rFonts w:ascii="Arial" w:cs="Arial" w:eastAsia="Arial" w:hAnsi="Arial"/>
                <w:b w:val="false"/>
                <w:bCs w:val="false"/>
                <w:sz w:val="20"/>
                <w:szCs w:val="20"/>
                <w:rtl/>
              </w:rPr>
              <w:t xml:space="preserve">phones</w:t>
            </w:r>
          </w:p>
        </w:tc>
        <w:tc>
          <w:tcPr>
            <w:tcW w:type="dxa" w:w="6000"/>
          </w:tcPr>
          <w:p>
            <w:pPr>
              <w:bidi/>
              <w:jc w:val="start"/>
            </w:pPr>
            <w:r>
              <w:rPr>
                <w:rFonts w:ascii="Arial" w:cs="Arial" w:eastAsia="Arial" w:hAnsi="Arial"/>
                <w:b w:val="false"/>
                <w:bCs w:val="false"/>
                <w:sz w:val="20"/>
                <w:szCs w:val="20"/>
                <w:rtl/>
              </w:rPr>
              <w:t xml:space="preserve">يرى الهواتف</w:t>
            </w:r>
          </w:p>
        </w:tc>
      </w:tr>
      <w:tr>
        <w:tc>
          <w:tcPr>
            <w:tcW w:type="dxa" w:w="3000"/>
          </w:tcPr>
          <w:p>
            <w:pPr>
              <w:bidi/>
              <w:jc w:val="start"/>
            </w:pPr>
            <w:r>
              <w:rPr>
                <w:rFonts w:ascii="Arial" w:cs="Arial" w:eastAsia="Arial" w:hAnsi="Arial"/>
                <w:b w:val="false"/>
                <w:bCs w:val="false"/>
                <w:sz w:val="20"/>
                <w:szCs w:val="20"/>
                <w:rtl/>
              </w:rPr>
              <w:t xml:space="preserve">fleet</w:t>
            </w:r>
          </w:p>
        </w:tc>
        <w:tc>
          <w:tcPr>
            <w:tcW w:type="dxa" w:w="6000"/>
          </w:tcPr>
          <w:p>
            <w:pPr>
              <w:bidi/>
              <w:jc w:val="start"/>
            </w:pPr>
            <w:r>
              <w:rPr>
                <w:rFonts w:ascii="Arial" w:cs="Arial" w:eastAsia="Arial" w:hAnsi="Arial"/>
                <w:b w:val="false"/>
                <w:bCs w:val="false"/>
                <w:sz w:val="20"/>
                <w:szCs w:val="20"/>
                <w:rtl/>
              </w:rPr>
              <w:t xml:space="preserve">يدير الأسطول</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شاشاتك — 11</w:t>
      </w:r>
    </w:p>
    <w:p>
      <w:pPr>
        <w:bidi/>
        <w:spacing w:after="120"/>
        <w:jc w:val="start"/>
      </w:pPr>
      <w:r>
        <w:rPr>
          <w:rFonts w:ascii="Arial" w:cs="Arial" w:eastAsia="Arial" w:hAnsi="Arial"/>
          <w:b w:val="false"/>
          <w:bCs w:val="false"/>
          <w:color w:val="666666"/>
          <w:sz w:val="20"/>
          <w:szCs w:val="20"/>
          <w:rtl/>
        </w:rPr>
        <w:t xml:space="preserve">كلُّ شاشةٍ تبلغها من القائمة الجانبية، وما تفعله فيها:</w:t>
      </w:r>
    </w:p>
    <w:p>
      <w:pPr>
        <w:bidi/>
        <w:spacing w:after="120"/>
        <w:jc w:val="start"/>
      </w:pPr>
      <w:r>
        <w:rPr>
          <w:rFonts w:ascii="Arial" w:cs="Arial" w:eastAsia="Arial" w:hAnsi="Arial"/>
          <w:b/>
          <w:bCs/>
          <w:sz w:val="24"/>
          <w:szCs w:val="24"/>
          <w:rtl/>
        </w:rPr>
        <w:t xml:space="preserve">القسم المالي</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الشؤون المالية ← دفتر المشتريات</w:t>
            </w:r>
          </w:p>
        </w:tc>
        <w:tc>
          <w:tcPr>
            <w:tcW w:type="dxa" w:w="6400"/>
          </w:tcPr>
          <w:p>
            <w:pPr>
              <w:bidi/>
              <w:jc w:val="start"/>
            </w:pPr>
            <w:r>
              <w:rPr>
                <w:rFonts w:ascii="Arial" w:cs="Arial" w:eastAsia="Arial" w:hAnsi="Arial"/>
                <w:b w:val="false"/>
                <w:bCs w:val="false"/>
                <w:sz w:val="20"/>
                <w:szCs w:val="20"/>
                <w:rtl/>
              </w:rPr>
              <w:t xml:space="preserve">مصروفات السوق المحلي بفواتيرها ومورّديها ومشاعرها.</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التخطيط</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التجارب</w:t>
            </w:r>
          </w:p>
        </w:tc>
        <w:tc>
          <w:tcPr>
            <w:tcW w:type="dxa" w:w="6400"/>
          </w:tcPr>
          <w:p>
            <w:pPr>
              <w:bidi/>
              <w:jc w:val="start"/>
            </w:pPr>
            <w:r>
              <w:rPr>
                <w:rFonts w:ascii="Arial" w:cs="Arial" w:eastAsia="Arial" w:hAnsi="Arial"/>
                <w:b w:val="false"/>
                <w:bCs w:val="false"/>
                <w:sz w:val="20"/>
                <w:szCs w:val="20"/>
                <w:rtl/>
              </w:rPr>
              <w:t xml:space="preserve">كلُّ ريالٍ وكلُّ ساعةٍ في التجارب — وقرارُ دخولها في تكاليف المشروع.</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الورشة والمخزون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المخزون ← الشحنات والتوريد</w:t>
            </w:r>
          </w:p>
        </w:tc>
        <w:tc>
          <w:tcPr>
            <w:tcW w:type="dxa" w:w="6400"/>
          </w:tcPr>
          <w:p>
            <w:pPr>
              <w:bidi/>
              <w:jc w:val="start"/>
            </w:pPr>
            <w:r>
              <w:rPr>
                <w:rFonts w:ascii="Arial" w:cs="Arial" w:eastAsia="Arial" w:hAnsi="Arial"/>
                <w:b w:val="false"/>
                <w:bCs w:val="false"/>
                <w:sz w:val="20"/>
                <w:szCs w:val="20"/>
                <w:rtl/>
              </w:rPr>
              <w:t xml:space="preserve">ما شُحن ومتى يصل — وما تأخّر عن موعده.</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الميدان</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السيارات ← الأسطول</w:t>
            </w:r>
          </w:p>
        </w:tc>
        <w:tc>
          <w:tcPr>
            <w:tcW w:type="dxa" w:w="6400"/>
          </w:tcPr>
          <w:p>
            <w:pPr>
              <w:bidi/>
              <w:jc w:val="start"/>
            </w:pPr>
            <w:r>
              <w:rPr>
                <w:rFonts w:ascii="Arial" w:cs="Arial" w:eastAsia="Arial" w:hAnsi="Arial"/>
                <w:b w:val="false"/>
                <w:bCs w:val="false"/>
                <w:sz w:val="20"/>
                <w:szCs w:val="20"/>
                <w:rtl/>
              </w:rPr>
              <w:t xml:space="preserve">أسطولُ المشروع — لوحاتُه ورخصُه وتكلفتُه.</w:t>
            </w:r>
          </w:p>
        </w:tc>
      </w:tr>
      <w:tr>
        <w:tc>
          <w:tcPr>
            <w:tcW w:type="dxa" w:w="2600"/>
          </w:tcPr>
          <w:p>
            <w:pPr>
              <w:bidi/>
              <w:jc w:val="start"/>
            </w:pPr>
            <w:r>
              <w:rPr>
                <w:rFonts w:ascii="Arial" w:cs="Arial" w:eastAsia="Arial" w:hAnsi="Arial"/>
                <w:b w:val="false"/>
                <w:bCs w:val="false"/>
                <w:sz w:val="20"/>
                <w:szCs w:val="20"/>
                <w:rtl/>
              </w:rPr>
              <w:t xml:space="preserve">السيارات ← الإسناد</w:t>
            </w:r>
          </w:p>
        </w:tc>
        <w:tc>
          <w:tcPr>
            <w:tcW w:type="dxa" w:w="6400"/>
          </w:tcPr>
          <w:p>
            <w:pPr>
              <w:bidi/>
              <w:jc w:val="start"/>
            </w:pPr>
            <w:r>
              <w:rPr>
                <w:rFonts w:ascii="Arial" w:cs="Arial" w:eastAsia="Arial" w:hAnsi="Arial"/>
                <w:b w:val="false"/>
                <w:bCs w:val="false"/>
                <w:sz w:val="20"/>
                <w:szCs w:val="20"/>
                <w:rtl/>
              </w:rPr>
              <w:t xml:space="preserve">مَن يقود ماذا ولأيِّ عمل.</w:t>
            </w:r>
          </w:p>
        </w:tc>
      </w:tr>
      <w:tr>
        <w:tc>
          <w:tcPr>
            <w:tcW w:type="dxa" w:w="2600"/>
          </w:tcPr>
          <w:p>
            <w:pPr>
              <w:bidi/>
              <w:jc w:val="start"/>
            </w:pPr>
            <w:r>
              <w:rPr>
                <w:rFonts w:ascii="Arial" w:cs="Arial" w:eastAsia="Arial" w:hAnsi="Arial"/>
                <w:b w:val="false"/>
                <w:bCs w:val="false"/>
                <w:sz w:val="20"/>
                <w:szCs w:val="20"/>
                <w:rtl/>
              </w:rPr>
              <w:t xml:space="preserve">السيارات ← التكلفة</w:t>
            </w:r>
          </w:p>
        </w:tc>
        <w:tc>
          <w:tcPr>
            <w:tcW w:type="dxa" w:w="6400"/>
          </w:tcPr>
          <w:p>
            <w:pPr>
              <w:bidi/>
              <w:jc w:val="start"/>
            </w:pPr>
            <w:r>
              <w:rPr>
                <w:rFonts w:ascii="Arial" w:cs="Arial" w:eastAsia="Arial" w:hAnsi="Arial"/>
                <w:b w:val="false"/>
                <w:bCs w:val="false"/>
                <w:sz w:val="20"/>
                <w:szCs w:val="20"/>
                <w:rtl/>
              </w:rPr>
              <w:t xml:space="preserve">ما تكلّفه السياراتُ شهريًّا ومنذ متى تعمل.</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المتابعة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نظرة عامة ← الصورة العامة</w:t>
            </w:r>
          </w:p>
        </w:tc>
        <w:tc>
          <w:tcPr>
            <w:tcW w:type="dxa" w:w="6400"/>
          </w:tcPr>
          <w:p>
            <w:pPr>
              <w:bidi/>
              <w:jc w:val="start"/>
            </w:pPr>
            <w:r>
              <w:rPr>
                <w:rFonts w:ascii="Arial" w:cs="Arial" w:eastAsia="Arial" w:hAnsi="Arial"/>
                <w:b w:val="false"/>
                <w:bCs w:val="false"/>
                <w:sz w:val="20"/>
                <w:szCs w:val="20"/>
                <w:rtl/>
              </w:rPr>
              <w:t xml:space="preserve">الصورة التنفيذية لحظيًّا — تُحدَّث مع كل عملية ميدانية.</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المساعدة</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الأدلة ← دليل الاستخدام</w:t>
            </w:r>
          </w:p>
        </w:tc>
        <w:tc>
          <w:tcPr>
            <w:tcW w:type="dxa" w:w="6400"/>
          </w:tcPr>
          <w:p>
            <w:pPr>
              <w:bidi/>
              <w:jc w:val="start"/>
            </w:pPr>
            <w:r>
              <w:rPr>
                <w:rFonts w:ascii="Arial" w:cs="Arial" w:eastAsia="Arial" w:hAnsi="Arial"/>
                <w:b w:val="false"/>
                <w:bCs w:val="false"/>
                <w:sz w:val="20"/>
                <w:szCs w:val="20"/>
                <w:rtl/>
              </w:rPr>
              <w:t xml:space="preserve">دليلك أنت — بما تملكه من شاشات لا بما لا تملك.</w:t>
            </w:r>
          </w:p>
        </w:tc>
      </w:tr>
      <w:tr>
        <w:tc>
          <w:tcPr>
            <w:tcW w:type="dxa" w:w="2600"/>
          </w:tcPr>
          <w:p>
            <w:pPr>
              <w:bidi/>
              <w:jc w:val="start"/>
            </w:pPr>
            <w:r>
              <w:rPr>
                <w:rFonts w:ascii="Arial" w:cs="Arial" w:eastAsia="Arial" w:hAnsi="Arial"/>
                <w:b w:val="false"/>
                <w:bCs w:val="false"/>
                <w:sz w:val="20"/>
                <w:szCs w:val="20"/>
                <w:rtl/>
              </w:rPr>
              <w:t xml:space="preserve">حسابي</w:t>
            </w:r>
          </w:p>
        </w:tc>
        <w:tc>
          <w:tcPr>
            <w:tcW w:type="dxa" w:w="6400"/>
          </w:tcPr>
          <w:p>
            <w:pPr>
              <w:bidi/>
              <w:jc w:val="start"/>
            </w:pPr>
            <w:r>
              <w:rPr>
                <w:rFonts w:ascii="Arial" w:cs="Arial" w:eastAsia="Arial" w:hAnsi="Arial"/>
                <w:b w:val="false"/>
                <w:bCs w:val="false"/>
                <w:sz w:val="20"/>
                <w:szCs w:val="20"/>
                <w:rtl/>
              </w:rPr>
              <w:t xml:space="preserve">دورك وصلاحياتك ونسختك — وإعداداتُ هذا الجهاز.</w:t>
            </w:r>
          </w:p>
        </w:tc>
      </w:tr>
      <w:tr>
        <w:tc>
          <w:tcPr>
            <w:tcW w:type="dxa" w:w="2600"/>
          </w:tcPr>
          <w:p>
            <w:pPr>
              <w:bidi/>
              <w:jc w:val="start"/>
            </w:pPr>
            <w:r>
              <w:rPr>
                <w:rFonts w:ascii="Arial" w:cs="Arial" w:eastAsia="Arial" w:hAnsi="Arial"/>
                <w:b w:val="false"/>
                <w:bCs w:val="false"/>
                <w:sz w:val="20"/>
                <w:szCs w:val="20"/>
                <w:rtl/>
              </w:rPr>
              <w:t xml:space="preserve">الأدلة ← دورة العمل</w:t>
            </w:r>
          </w:p>
        </w:tc>
        <w:tc>
          <w:tcPr>
            <w:tcW w:type="dxa" w:w="6400"/>
          </w:tcPr>
          <w:p>
            <w:pPr>
              <w:bidi/>
              <w:jc w:val="start"/>
            </w:pPr>
            <w:r>
              <w:rPr>
                <w:rFonts w:ascii="Arial" w:cs="Arial" w:eastAsia="Arial" w:hAnsi="Arial"/>
                <w:b w:val="false"/>
                <w:bCs w:val="false"/>
                <w:sz w:val="20"/>
                <w:szCs w:val="20"/>
                <w:rtl/>
              </w:rPr>
              <w:t xml:space="preserve">كلُّ دورةٍ خطوةً خطوة — من يفعل ماذا وأين، حتى الاعتماد.</w:t>
            </w:r>
          </w:p>
        </w:tc>
      </w:tr>
    </w:tbl>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bCs/>
          <w:sz w:val="24"/>
          <w:szCs w:val="24"/>
          <w:rtl/>
        </w:rPr>
        <w:t xml:space="preserve">النظام</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E8F1FA" w:color="auto" w:val="clear"/>
          </w:tcPr>
          <w:p>
            <w:pPr>
              <w:bidi/>
              <w:jc w:val="start"/>
            </w:pPr>
            <w:r>
              <w:rPr>
                <w:rFonts w:ascii="Arial" w:cs="Arial" w:eastAsia="Arial" w:hAnsi="Arial"/>
                <w:b/>
                <w:bCs/>
                <w:sz w:val="20"/>
                <w:szCs w:val="20"/>
                <w:rtl/>
              </w:rPr>
              <w:t xml:space="preserve">الشاشة</w:t>
            </w:r>
          </w:p>
        </w:tc>
        <w:tc>
          <w:tcPr>
            <w:tcW w:type="dxa" w:w="6400"/>
            <w:shd w:fill="E8F1FA" w:color="auto" w:val="clear"/>
          </w:tcPr>
          <w:p>
            <w:pPr>
              <w:bidi/>
              <w:jc w:val="start"/>
            </w:pPr>
            <w:r>
              <w:rPr>
                <w:rFonts w:ascii="Arial" w:cs="Arial" w:eastAsia="Arial" w:hAnsi="Arial"/>
                <w:b/>
                <w:bCs/>
                <w:sz w:val="20"/>
                <w:szCs w:val="20"/>
                <w:rtl/>
              </w:rPr>
              <w:t xml:space="preserve">ما تفعله فيها</w:t>
            </w:r>
          </w:p>
        </w:tc>
      </w:tr>
      <w:tr>
        <w:tc>
          <w:tcPr>
            <w:tcW w:type="dxa" w:w="2600"/>
          </w:tcPr>
          <w:p>
            <w:pPr>
              <w:bidi/>
              <w:jc w:val="start"/>
            </w:pPr>
            <w:r>
              <w:rPr>
                <w:rFonts w:ascii="Arial" w:cs="Arial" w:eastAsia="Arial" w:hAnsi="Arial"/>
                <w:b w:val="false"/>
                <w:bCs w:val="false"/>
                <w:sz w:val="20"/>
                <w:szCs w:val="20"/>
                <w:rtl/>
              </w:rPr>
              <w:t xml:space="preserve">السجلات والإشعارات ← الإشعارات</w:t>
            </w:r>
          </w:p>
        </w:tc>
        <w:tc>
          <w:tcPr>
            <w:tcW w:type="dxa" w:w="6400"/>
          </w:tcPr>
          <w:p>
            <w:pPr>
              <w:bidi/>
              <w:jc w:val="start"/>
            </w:pPr>
            <w:r>
              <w:rPr>
                <w:rFonts w:ascii="Arial" w:cs="Arial" w:eastAsia="Arial" w:hAnsi="Arial"/>
                <w:b w:val="false"/>
                <w:bCs w:val="false"/>
                <w:sz w:val="20"/>
                <w:szCs w:val="20"/>
                <w:rtl/>
              </w:rPr>
              <w:t xml:space="preserve">ما يجب أن يعرفه أحدٌ الآن — وبأيِّ قناةٍ يصله.</w:t>
            </w:r>
          </w:p>
        </w:tc>
      </w:tr>
    </w:tbl>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المصطلحات</w:t>
      </w:r>
    </w:p>
    <w:p>
      <w:pPr>
        <w:bidi/>
        <w:spacing w:after="120"/>
        <w:jc w:val="start"/>
      </w:pPr>
      <w:r>
        <w:rPr>
          <w:rFonts w:ascii="Arial" w:cs="Arial" w:eastAsia="Arial" w:hAnsi="Arial"/>
          <w:b/>
          <w:bCs/>
          <w:sz w:val="22"/>
          <w:szCs w:val="22"/>
          <w:rtl/>
        </w:rPr>
        <w:t xml:space="preserve">تمت الزيارة</w:t>
      </w:r>
    </w:p>
    <w:p>
      <w:pPr>
        <w:bidi/>
        <w:spacing w:after="120"/>
        <w:jc w:val="start"/>
      </w:pPr>
      <w:r>
        <w:rPr>
          <w:rFonts w:ascii="Arial" w:cs="Arial" w:eastAsia="Arial" w:hAnsi="Arial"/>
          <w:b w:val="false"/>
          <w:bCs w:val="false"/>
          <w:sz w:val="20"/>
          <w:szCs w:val="20"/>
          <w:rtl/>
        </w:rPr>
        <w:t xml:space="preserve">كلُّ نقطةٍ زارها الميدانُ بأيِّ نتيجة — وُصل إليها أو لم يُوصَل. هي رقمُ التقدّم في كلِّ الشاشات والتقارير وملفات الوزارة، والمتبقي ما لم يُزَر أصلًا.</w:t>
      </w:r>
    </w:p>
    <w:p>
      <w:pPr>
        <w:bidi/>
        <w:spacing w:after="120"/>
        <w:jc w:val="start"/>
      </w:pPr>
      <w:r>
        <w:rPr>
          <w:rFonts w:ascii="Arial" w:cs="Arial" w:eastAsia="Arial" w:hAnsi="Arial"/>
          <w:b/>
          <w:bCs/>
          <w:sz w:val="22"/>
          <w:szCs w:val="22"/>
          <w:rtl/>
        </w:rPr>
        <w:t xml:space="preserve">تم الوصول</w:t>
      </w:r>
    </w:p>
    <w:p>
      <w:pPr>
        <w:bidi/>
        <w:spacing w:after="120"/>
        <w:jc w:val="start"/>
      </w:pPr>
      <w:r>
        <w:rPr>
          <w:rFonts w:ascii="Arial" w:cs="Arial" w:eastAsia="Arial" w:hAnsi="Arial"/>
          <w:b w:val="false"/>
          <w:bCs w:val="false"/>
          <w:sz w:val="20"/>
          <w:szCs w:val="20"/>
          <w:rtl/>
        </w:rPr>
        <w:t xml:space="preserve">زيارةٌ وصل فيها الفريقُ إلى النقطة وأكمل نموذجَها. تقسيمٌ داخل «تمت الزيارة» في شاشة المسح.</w:t>
      </w:r>
    </w:p>
    <w:p>
      <w:pPr>
        <w:bidi/>
        <w:spacing w:after="120"/>
        <w:jc w:val="start"/>
      </w:pPr>
      <w:r>
        <w:rPr>
          <w:rFonts w:ascii="Arial" w:cs="Arial" w:eastAsia="Arial" w:hAnsi="Arial"/>
          <w:b/>
          <w:bCs/>
          <w:sz w:val="22"/>
          <w:szCs w:val="22"/>
          <w:rtl/>
        </w:rPr>
        <w:t xml:space="preserve">تحتاج زيارة أخرى</w:t>
      </w:r>
    </w:p>
    <w:p>
      <w:pPr>
        <w:bidi/>
        <w:spacing w:after="120"/>
        <w:jc w:val="start"/>
      </w:pPr>
      <w:r>
        <w:rPr>
          <w:rFonts w:ascii="Arial" w:cs="Arial" w:eastAsia="Arial" w:hAnsi="Arial"/>
          <w:b w:val="false"/>
          <w:bCs w:val="false"/>
          <w:sz w:val="20"/>
          <w:szCs w:val="20"/>
          <w:rtl/>
        </w:rPr>
        <w:t xml:space="preserve">نقطةٌ تمت زيارتُها ولم يُستكمَل مسحُها (لم يُوصَل إليها أو رُدَّت لزيارةٍ أخرى). تظهر هكذا للوزارة؛ وسببُها التفصيليُّ في سجلّ النقطة لسير العمل.</w:t>
      </w:r>
    </w:p>
    <w:p>
      <w:pPr>
        <w:bidi/>
        <w:spacing w:after="120"/>
        <w:jc w:val="start"/>
      </w:pPr>
      <w:r>
        <w:rPr>
          <w:rFonts w:ascii="Arial" w:cs="Arial" w:eastAsia="Arial" w:hAnsi="Arial"/>
          <w:b/>
          <w:bCs/>
          <w:sz w:val="22"/>
          <w:szCs w:val="22"/>
          <w:rtl/>
        </w:rPr>
        <w:t xml:space="preserve">بدون عوائق</w:t>
      </w:r>
    </w:p>
    <w:p>
      <w:pPr>
        <w:bidi/>
        <w:spacing w:after="120"/>
        <w:jc w:val="start"/>
      </w:pPr>
      <w:r>
        <w:rPr>
          <w:rFonts w:ascii="Arial" w:cs="Arial" w:eastAsia="Arial" w:hAnsi="Arial"/>
          <w:b w:val="false"/>
          <w:bCs w:val="false"/>
          <w:sz w:val="20"/>
          <w:szCs w:val="20"/>
          <w:rtl/>
        </w:rPr>
        <w:t xml:space="preserve">تمت الزيارة وتم الوصول ولا تحدّيَ مسجّلًا — الأخضر في شاشة القاعة وبطاقة «نقاط بلا عوائق».</w:t>
      </w:r>
    </w:p>
    <w:p>
      <w:pPr>
        <w:bidi/>
        <w:spacing w:after="120"/>
        <w:jc w:val="start"/>
      </w:pPr>
      <w:r>
        <w:rPr>
          <w:rFonts w:ascii="Arial" w:cs="Arial" w:eastAsia="Arial" w:hAnsi="Arial"/>
          <w:b/>
          <w:bCs/>
          <w:sz w:val="22"/>
          <w:szCs w:val="22"/>
          <w:rtl/>
        </w:rPr>
        <w:t xml:space="preserve">بعوائق</w:t>
      </w:r>
    </w:p>
    <w:p>
      <w:pPr>
        <w:bidi/>
        <w:spacing w:after="120"/>
        <w:jc w:val="start"/>
      </w:pPr>
      <w:r>
        <w:rPr>
          <w:rFonts w:ascii="Arial" w:cs="Arial" w:eastAsia="Arial" w:hAnsi="Arial"/>
          <w:b w:val="false"/>
          <w:bCs w:val="false"/>
          <w:sz w:val="20"/>
          <w:szCs w:val="20"/>
          <w:rtl/>
        </w:rPr>
        <w:t xml:space="preserve">ما تمت زيارتُه وفيه تحدٍّ أو تحتاج زيارةً أخرى تقنيًا — الأحمر في شاشة القاعة وبطاقة «نقاط بعوائق». بدون عوائق + بعوائق = تمت الزيارة.</w:t>
      </w:r>
    </w:p>
    <w:p>
      <w:pPr>
        <w:bidi/>
        <w:spacing w:after="120"/>
        <w:jc w:val="start"/>
      </w:pPr>
      <w:r>
        <w:rPr>
          <w:rFonts w:ascii="Arial" w:cs="Arial" w:eastAsia="Arial" w:hAnsi="Arial"/>
          <w:b/>
          <w:bCs/>
          <w:sz w:val="22"/>
          <w:szCs w:val="22"/>
          <w:rtl/>
        </w:rPr>
        <w:t xml:space="preserve">شاشة القاعة</w:t>
      </w:r>
    </w:p>
    <w:p>
      <w:pPr>
        <w:bidi/>
        <w:spacing w:after="120"/>
        <w:jc w:val="start"/>
      </w:pPr>
      <w:r>
        <w:rPr>
          <w:rFonts w:ascii="Arial" w:cs="Arial" w:eastAsia="Arial" w:hAnsi="Arial"/>
          <w:b w:val="false"/>
          <w:bCs w:val="false"/>
          <w:sz w:val="20"/>
          <w:szCs w:val="20"/>
          <w:rtl/>
        </w:rPr>
        <w:t xml:space="preserve">عرضٌ كبيرٌ للاجتماعات يتجدّد كلَّ دقيقة: نسبةُ الزيارة والتركيب، والمشاعر، والنقاطُ بعوائق وبدونها للإجمالي ولكلِّ نوع. من «متابعة الوزارة» ← «شاشة القاعة» ← «عرضٌ كامل».</w:t>
      </w:r>
    </w:p>
    <w:p>
      <w:pPr>
        <w:bidi/>
        <w:spacing w:after="120"/>
        <w:jc w:val="start"/>
      </w:pPr>
      <w:r>
        <w:rPr>
          <w:rFonts w:ascii="Arial" w:cs="Arial" w:eastAsia="Arial" w:hAnsi="Arial"/>
          <w:b/>
          <w:bCs/>
          <w:sz w:val="22"/>
          <w:szCs w:val="22"/>
          <w:rtl/>
        </w:rPr>
        <w:t xml:space="preserve">رقم الشاخص</w:t>
      </w:r>
    </w:p>
    <w:p>
      <w:pPr>
        <w:bidi/>
        <w:spacing w:after="120"/>
        <w:jc w:val="start"/>
      </w:pPr>
      <w:r>
        <w:rPr>
          <w:rFonts w:ascii="Arial" w:cs="Arial" w:eastAsia="Arial" w:hAnsi="Arial"/>
          <w:b w:val="false"/>
          <w:bCs w:val="false"/>
          <w:sz w:val="20"/>
          <w:szCs w:val="20"/>
          <w:rtl/>
        </w:rPr>
        <w:t xml:space="preserve">المعرّفُ الأوّلُ لكلِّ مخيمٍ في منى وعرفات: رقمُ المخيم/رقمُ الشارع — مثل 25/56 = المخيمُ ٢٥ في الشارع ٥٦. يظهر أوّلًا في كلِّ نافذةٍ وجدولٍ وتصدير، ومعرّفُ النظام (NSK-…) تحته ثانيًا، وكلاهما يُبحَث به. وقد يكون في المخيم الواحد أكثرُ من شركة، فيظهر الشاخصُ نفسُه بسطرٍ لكلِّ شركةٍ واسمُها تحته.</w:t>
      </w:r>
    </w:p>
    <w:p>
      <w:pPr>
        <w:bidi/>
        <w:spacing w:after="120"/>
        <w:jc w:val="start"/>
      </w:pPr>
      <w:r>
        <w:rPr>
          <w:rFonts w:ascii="Arial" w:cs="Arial" w:eastAsia="Arial" w:hAnsi="Arial"/>
          <w:b/>
          <w:bCs/>
          <w:sz w:val="22"/>
          <w:szCs w:val="22"/>
          <w:rtl/>
        </w:rPr>
        <w:t xml:space="preserve">اسم الممر في ١٤٤٧</w:t>
      </w:r>
    </w:p>
    <w:p>
      <w:pPr>
        <w:bidi/>
        <w:spacing w:after="120"/>
        <w:jc w:val="start"/>
      </w:pPr>
      <w:r>
        <w:rPr>
          <w:rFonts w:ascii="Arial" w:cs="Arial" w:eastAsia="Arial" w:hAnsi="Arial"/>
          <w:b w:val="false"/>
          <w:bCs w:val="false"/>
          <w:sz w:val="20"/>
          <w:szCs w:val="20"/>
          <w:rtl/>
        </w:rPr>
        <w:t xml:space="preserve">المعرّفُ الأوّلُ للممرات المركّبة في الموسم الماضي — اسمُها المعروف مثل Path-Shaded-3R. والممراتُ الجديدةُ معرّفُها الأوّلُ المقترح (NSK-MIN-RDR-…) حتى تُسمّى.</w:t>
      </w:r>
    </w:p>
    <w:p>
      <w:pPr>
        <w:bidi/>
        <w:spacing w:after="120"/>
        <w:jc w:val="start"/>
      </w:pPr>
      <w:r>
        <w:rPr>
          <w:rFonts w:ascii="Arial" w:cs="Arial" w:eastAsia="Arial" w:hAnsi="Arial"/>
          <w:b/>
          <w:bCs/>
          <w:sz w:val="22"/>
          <w:szCs w:val="22"/>
          <w:rtl/>
        </w:rPr>
        <w:t xml:space="preserve">حذف نقطة</w:t>
      </w:r>
    </w:p>
    <w:p>
      <w:pPr>
        <w:bidi/>
        <w:spacing w:after="120"/>
        <w:jc w:val="start"/>
      </w:pPr>
      <w:r>
        <w:rPr>
          <w:rFonts w:ascii="Arial" w:cs="Arial" w:eastAsia="Arial" w:hAnsi="Arial"/>
          <w:b w:val="false"/>
          <w:bCs w:val="false"/>
          <w:sz w:val="20"/>
          <w:szCs w:val="20"/>
          <w:rtl/>
        </w:rPr>
        <w:t xml:space="preserve">للمهندس فما فوق: افتح النقطةَ على الخريطة ثم «🗑 حذف النقطة» وأكّد — أو من «تعديل بيانات النقطة» في تفاصيلها. تُحذَف ولو تمت زيارتُها: تختفي من كلِّ الأرقام وتبقى سجلّاتُها، وتُستعاد من «نقاطٌ مخفية» أسفل قائمة المواقع. أما ما رُكّب أو سُلّم أو فُكّ فلا يُحذَف (قرارُ المالك) ويظهر عليه قفل.</w:t>
      </w:r>
    </w:p>
    <w:p>
      <w:pPr>
        <w:bidi/>
        <w:spacing w:after="120"/>
        <w:jc w:val="start"/>
      </w:pPr>
      <w:r>
        <w:rPr>
          <w:rFonts w:ascii="Arial" w:cs="Arial" w:eastAsia="Arial" w:hAnsi="Arial"/>
          <w:b/>
          <w:bCs/>
          <w:sz w:val="22"/>
          <w:szCs w:val="22"/>
          <w:rtl/>
        </w:rPr>
        <w:t xml:space="preserve">الحفظ المحلي</w:t>
      </w:r>
    </w:p>
    <w:p>
      <w:pPr>
        <w:bidi/>
        <w:spacing w:after="120"/>
        <w:jc w:val="start"/>
      </w:pPr>
      <w:r>
        <w:rPr>
          <w:rFonts w:ascii="Arial" w:cs="Arial" w:eastAsia="Arial" w:hAnsi="Arial"/>
          <w:b w:val="false"/>
          <w:bCs w:val="false"/>
          <w:sz w:val="20"/>
          <w:szCs w:val="20"/>
          <w:rtl/>
        </w:rPr>
        <w:t xml:space="preserve">كلُّ ما تُدخله يُحفَظ على جهازك فورًا ويُرفَع حين تتوفر الشبكة. إن ظهرت لافتةٌ حمراء «الحفظ المحلي لا يعمل» فزامِن الآن ولا تُغلق التطبيقَ حتى يُرفَع عملُك — والتطبيقُ يعيد فتحَ المخزن وحدَه.</w:t>
      </w:r>
    </w:p>
    <w:p>
      <w:pPr>
        <w:bidi/>
        <w:spacing w:after="120"/>
        <w:jc w:val="start"/>
      </w:pPr>
      <w:r>
        <w:rPr>
          <w:rFonts w:ascii="Arial" w:cs="Arial" w:eastAsia="Arial" w:hAnsi="Arial"/>
          <w:b w:val="false"/>
          <w:bCs w:val="false"/>
          <w:sz w:val="22"/>
          <w:szCs w:val="22"/>
          <w:rtl/>
        </w:rPr>
        <w:t xml:space="preserve"/>
      </w:r>
    </w:p>
    <w:p>
      <w:pPr>
        <w:pStyle w:val="Heading2"/>
        <w:bidi/>
        <w:spacing w:after="120"/>
        <w:jc w:val="start"/>
      </w:pPr>
      <w:r>
        <w:rPr>
          <w:rFonts w:ascii="Arial" w:cs="Arial" w:eastAsia="Arial" w:hAnsi="Arial"/>
          <w:b/>
          <w:bCs/>
          <w:sz w:val="26"/>
          <w:szCs w:val="26"/>
          <w:rtl/>
        </w:rPr>
        <w:t xml:space="preserve">ما الجديد في آخر النسخ</w:t>
      </w:r>
    </w:p>
    <w:p>
      <w:pPr>
        <w:bidi/>
        <w:spacing w:after="120"/>
        <w:jc w:val="start"/>
      </w:pPr>
      <w:r>
        <w:rPr>
          <w:rFonts w:ascii="Arial" w:cs="Arial" w:eastAsia="Arial" w:hAnsi="Arial"/>
          <w:b/>
          <w:bCs/>
          <w:sz w:val="22"/>
          <w:szCs w:val="22"/>
          <w:rtl/>
        </w:rPr>
        <w:t xml:space="preserve">V41.9  ·  2026-10-29</w:t>
      </w:r>
    </w:p>
    <w:p>
      <w:pPr>
        <w:bidi/>
        <w:spacing w:after="120"/>
        <w:jc w:val="start"/>
      </w:pPr>
      <w:r>
        <w:rPr>
          <w:rFonts w:ascii="Arial" w:cs="Arial" w:eastAsia="Arial" w:hAnsi="Arial"/>
          <w:b w:val="false"/>
          <w:bCs w:val="false"/>
          <w:sz w:val="20"/>
          <w:szCs w:val="20"/>
          <w:rtl/>
        </w:rPr>
        <w:t xml:space="preserve">•  مراجعة الأردو — الدفعة الخامسة: أقصر ٨٢٠ كلمة في شاشات المكتب (أزرار وحالات ووحدات)، و٤٧ تصحيح. أهمها: «س» (ساعة) كانت «ثانية»، و«د» (دقيقة) كانت حرف «ڈ». «حيّ» كانت «زندہ» يعني على قيد الحياة، بقت «مباشر». «خُتم» كانت «انتهى»، بقت «اتختم». «رُفع» كانت «اتشال»، بقت «اترفع على السيرفر». «سقالة» كانت «سند». «الفاتورة» كانت «إيصال». «متعذّر» كانت «واقف». «تعارض» كانت «نزاع». وكلمات مفردة كانت جمع (جهاز، خطوة، حركة، خيمة، سؤال، دعوة، وثيقة). و«الفك» و«العهدة» و«الإشغال» و«الإفادة» اتوحّدوا زي باقي التطبيق. والأرقام زي ما هي</w:t>
      </w:r>
    </w:p>
    <w:p>
      <w:pPr>
        <w:bidi/>
        <w:spacing w:after="120"/>
        <w:jc w:val="start"/>
      </w:pPr>
      <w:r>
        <w:rPr>
          <w:rFonts w:ascii="Arial" w:cs="Arial" w:eastAsia="Arial" w:hAnsi="Arial"/>
          <w:b/>
          <w:bCs/>
          <w:sz w:val="22"/>
          <w:szCs w:val="22"/>
          <w:rtl/>
        </w:rPr>
        <w:t xml:space="preserve">V41.8  ·  2026-10-29</w:t>
      </w:r>
    </w:p>
    <w:p>
      <w:pPr>
        <w:bidi/>
        <w:spacing w:after="120"/>
        <w:jc w:val="start"/>
      </w:pPr>
      <w:r>
        <w:rPr>
          <w:rFonts w:ascii="Arial" w:cs="Arial" w:eastAsia="Arial" w:hAnsi="Arial"/>
          <w:b w:val="false"/>
          <w:bCs w:val="false"/>
          <w:sz w:val="20"/>
          <w:szCs w:val="20"/>
          <w:rtl/>
        </w:rPr>
        <w:t xml:space="preserve">•  مراجعة الأردو — الدفعة الرابعة: شاشات الفنيين والميدان (شغلي، ونموذج المسح، ونموذج التركيب، والخريطة، والحساسات) — ١٠٧٢ نص اتراجعوا، و٩٩ تصحيح. أهمها: «المعالجة» كانت «علاج» يعني علاج طبي، بقت «حل». «القيمة» كانت «قیمت» يعني سعر، بقت «قدر». «لم تُفَكّ» كانت «ما اتفتحتش»، بقت «لسه ما اتفكّتش». «نقطة» المفرد كانت جمع. «تراجع» كانت «إلغاء»، بقت «رجوع». «الشاخص» اتوحّد «سائن پوسٹ» في ٢١ نص بدل «نشان» (علامة). «المشرف» اتوحّد «سپروائزر». و«الفك» اتوحّد «ڈسمینٹل» في كل شاشات الفك. ورسايل ناقصة اتكمّلت زي «الصورتين مطلوبتين قبل الحفظ» و«أرقام زملائك في مرحلتك بس». والأرقام زي ما هي</w:t>
      </w:r>
    </w:p>
    <w:p>
      <w:pPr>
        <w:bidi/>
        <w:spacing w:after="120"/>
        <w:jc w:val="start"/>
      </w:pPr>
      <w:r>
        <w:rPr>
          <w:rFonts w:ascii="Arial" w:cs="Arial" w:eastAsia="Arial" w:hAnsi="Arial"/>
          <w:b/>
          <w:bCs/>
          <w:sz w:val="22"/>
          <w:szCs w:val="22"/>
          <w:rtl/>
        </w:rPr>
        <w:t xml:space="preserve">V41.7  ·  2026-10-29</w:t>
      </w:r>
    </w:p>
    <w:p>
      <w:pPr>
        <w:bidi/>
        <w:spacing w:after="120"/>
        <w:jc w:val="start"/>
      </w:pPr>
      <w:r>
        <w:rPr>
          <w:rFonts w:ascii="Arial" w:cs="Arial" w:eastAsia="Arial" w:hAnsi="Arial"/>
          <w:b w:val="false"/>
          <w:bCs w:val="false"/>
          <w:sz w:val="20"/>
          <w:szCs w:val="20"/>
          <w:rtl/>
        </w:rPr>
        <w:t xml:space="preserve">•  مراجعة الأردو — الدفعة التالتة: رسايل الشاشات وتنبيهاتها. ٣١ رسالة كانت ترجمتها ناقصة نص الجملة أو أكتر، اتترجمت كاملة — زي «إسناد تركيب قبل المسح — الفني سيصل بلا حل» كانت «سروے سے پہلے تنصیب — ٹیکنیشن بغیر حل» من غير الفعل، و«قرارات المتعذّر للمهندس فقط» و«المعتمِد لا يرى ما رآه المشرف» كانوا ناقصين المعنى. وكلمة «وزٹ» (إنجليزي) بقت «دورہ» في ٦ نصوص زي باقي التطبيق. والأرقام زي ما هي</w:t>
      </w:r>
    </w:p>
    <w:p>
      <w:pPr>
        <w:bidi/>
        <w:spacing w:after="120"/>
        <w:jc w:val="start"/>
      </w:pPr>
      <w:r>
        <w:rPr>
          <w:rFonts w:ascii="Arial" w:cs="Arial" w:eastAsia="Arial" w:hAnsi="Arial"/>
          <w:b/>
          <w:bCs/>
          <w:sz w:val="22"/>
          <w:szCs w:val="22"/>
          <w:rtl/>
        </w:rPr>
        <w:t xml:space="preserve">V41.6  ·  2026-10-29</w:t>
      </w:r>
    </w:p>
    <w:p>
      <w:pPr>
        <w:bidi/>
        <w:spacing w:after="120"/>
        <w:jc w:val="start"/>
      </w:pPr>
      <w:r>
        <w:rPr>
          <w:rFonts w:ascii="Arial" w:cs="Arial" w:eastAsia="Arial" w:hAnsi="Arial"/>
          <w:b w:val="false"/>
          <w:bCs w:val="false"/>
          <w:sz w:val="20"/>
          <w:szCs w:val="20"/>
          <w:rtl/>
        </w:rPr>
        <w:t xml:space="preserve">•  مراجعة الأردو — الدفعة التانية: راجعت أظهر ٧١٣ نص في التطبيق (القايمة، وعناوين الصفحات وشروحها، والتبويبات) نص نص في سياقه، و٥٥ تصحيح. أهمها: «الإشغال» كان «قبضہ» يعني استيلاء، بقى «حجاج کی موجودگی». و«قبل التركيب» كانت «پہلے» بس. و«الجسر» كان «برج» يعني برج، في ٣٣ نص، بقى «پل». و«معيّن» (الشكل) كان «ہیرا» يعني ألماظ. و«أمس · الآن · غدًا» كانت «کل · اب · آنے والا کل» (كلمة «کل» في الأردو معناها أمس وبكرة)، بقت أوضح. و«العهدة» اتوحّدت «تحویل». وصلّحت غلطة من الدفعة الأولى: «التحديات والمعوقات» كانت بقت «چیلنجز اور چیلنجز». والأرقام زي ما هي</w:t>
      </w:r>
    </w:p>
    <w:p>
      <w:pPr>
        <w:bidi/>
        <w:spacing w:after="120"/>
        <w:jc w:val="start"/>
      </w:pPr>
      <w:r>
        <w:rPr>
          <w:rFonts w:ascii="Arial" w:cs="Arial" w:eastAsia="Arial" w:hAnsi="Arial"/>
          <w:b/>
          <w:bCs/>
          <w:sz w:val="22"/>
          <w:szCs w:val="22"/>
          <w:rtl/>
        </w:rPr>
        <w:t xml:space="preserve">V41.5  ·  2026-10-29</w:t>
      </w:r>
    </w:p>
    <w:p>
      <w:pPr>
        <w:bidi/>
        <w:spacing w:after="120"/>
        <w:jc w:val="start"/>
      </w:pPr>
      <w:r>
        <w:rPr>
          <w:rFonts w:ascii="Arial" w:cs="Arial" w:eastAsia="Arial" w:hAnsi="Arial"/>
          <w:b w:val="false"/>
          <w:bCs w:val="false"/>
          <w:sz w:val="20"/>
          <w:szCs w:val="20"/>
          <w:rtl/>
        </w:rPr>
        <w:t xml:space="preserve">•  الحساسات — ٣ حاجات: (١) زرار جديد على الخريطة «💗 صحة الحساسات» جنب «الحساسات»: كل حساس وجيت واي بيتلوّن بحالته (أخضر: قراءة حديثة وإشارة كويسة، أصفر: متأخر أو إشارته ضعيفة، أحمر: منقطع أكتر من ساعتين، رمادي: مش على المنصة أو بلا قراءة، أبيض: مخطط ولسه بلا سيريال)، ولما تبعد الزوم بيبقى كل مخيم نقطة واحدة بلون أسوأ جهاز فيه — فتشوف أماكن المشاكل في منى وعرفات مرة واحدة. (٢) تنبيهات أوتوماتيك: «الجيت واي واقف غالبًا» (كل حساسات المخيم وقفت مع بعض)، و«حساس منقطع» أكتر من ساعتين، و«بطارية ضعيفة» (٢٠ أو أقل) — بتوصل المدير والمهندس مرة واحدة لكل تنبيه، وبتظهر فوق في صفحة «الحساسات والجيت واي». (٣) قبول التركيب: الحساس ما يتعلّمش «مُركّب» إلا لما توصل منه قراءة في آخر نص ساعة وإشارته مش حمرا؛ والمهندس أو المدير يقدر يتجاوز باختياره تاني خلال ١٠ ثواني، والتجاوز بيتسجّل</w:t>
      </w:r>
    </w:p>
    <w:p>
      <w:pPr>
        <w:bidi/>
        <w:spacing w:after="120"/>
        <w:jc w:val="start"/>
      </w:pPr>
      <w:r>
        <w:rPr>
          <w:rFonts w:ascii="Arial" w:cs="Arial" w:eastAsia="Arial" w:hAnsi="Arial"/>
          <w:b w:val="false"/>
          <w:bCs w:val="false"/>
          <w:sz w:val="22"/>
          <w:szCs w:val="22"/>
          <w:rtl/>
        </w:rPr>
        <w:t xml:space="preserve"/>
      </w:r>
    </w:p>
    <w:p>
      <w:pPr>
        <w:bidi/>
        <w:spacing w:after="120"/>
        <w:jc w:val="start"/>
      </w:pPr>
      <w:r>
        <w:rPr>
          <w:rFonts w:ascii="Arial" w:cs="Arial" w:eastAsia="Arial" w:hAnsi="Arial"/>
          <w:b w:val="false"/>
          <w:bCs w:val="false"/>
          <w:color w:val="888888"/>
          <w:sz w:val="18"/>
          <w:szCs w:val="18"/>
          <w:rtl/>
        </w:rPr>
        <w:t xml:space="preserve">هذا الدليل مُولَّدٌ آليًّا من تعريف الدور في النظام — من غيّر صلاحيةً ثم أعاد التوليدَ غيّر الدليلَ معها.</w:t>
      </w:r>
    </w:p>
    <w:sectPr>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