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V17.46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ينفّذ ما يُسند إليه تحت مشرفه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الفك وإرجاع العُهدة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انتهاءُ الموسم وظهورُ المركَّب في طبقة الفك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يجدول الفكَّ للنقاط المركَّبة المعتمدة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وإرجاع العُهدة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يفكّ ويصنّف الحالة: سليمٌ أو تالف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يُرجع القطعَ لدفتر الحركة بحالتها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الفك بوزنها في معامل الحالة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المخازن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يستلم السليمَ للمخزن ويعزل التالفَ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أرصدة المخزون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فكَّ لما لم يُركَّب ويُعتمَد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التالفُ أثقلُ فكًّا فمعاملُه أعلى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العُهدةُ لا تُغلَق حتى تُستلَم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