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مستودع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V38.33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يستلم التوريدَ ويصرف العهدةَ ويستقبل المرتجَع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V38.33  ·  2026-10-19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الملف المنشور بلا تعليقات: التحميل أخف بربع (١٠٤٠ ← ٧٨٤ ك.ب مضغوطًا) والمصدر كامل التعليقات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V38.32  ·  2026-10-19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تسليم الكود: رأس إنجليزي لكل ملف، ودليل مطوّر بالإنجليزية، والتعليقات الجديدة بالإنجليزية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V38.31  ·  2026-10-19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قطار المشاعر: ٩ محطات بإحداثيات مرجعية و٦٢ بوابة إلكترونية أولية بلا إحداثيات حتى تُحقَّق — ومهلة ما ينتظر الرفع ٧ أيام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V38.30  ·  2026-10-19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ما ينتظر الرفع: مهلة تجاهل يحددها المالك، وملف انتظار يُصدَّر من الجهاز ويُستورد عند المكتب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V38.29  ·  2026-10-19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التطبيق لا يكتب عنوانه بيد — تمهيدًا للدومين الخاص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