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V38.39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V38.39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نواة + جزء مؤجَّل: index.html للميدان أولًا وapp-office.js يلحق — أول تحميل ٧٨٤ ← ٦١١ ك.ب مضغوطًا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V38.38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المرحلة أ من «نواة + أجزاء»: ٦٣٤ تعريفًا تحتاجها النواة نُقلت حرفيًا من المكتب والوزارة والتقارير إلى src/03z-shared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V38.37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بوابات القطار في مواضعها المقروءة من مخططات سار صفحةً صفحة — وباسم رقمها على الرسمة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V38.36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بوابات القطار على صالة المحطة نفسها — لا على الجبل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V38.35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بوابات القطار موزّعة على سياج كل محطة كما في مخطط سار — لا فوق بعضها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