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مهندس</w:t>
      </w:r>
    </w:p>
    <w:p>
      <w:pPr>
        <w:bidi/>
        <w:spacing w:after="120"/>
        <w:jc w:val="start"/>
      </w:pPr>
      <w:r>
        <w:rPr>
          <w:rFonts w:ascii="Arial" w:cs="Arial" w:eastAsia="Arial" w:hAnsi="Arial"/>
          <w:b w:val="false"/>
          <w:bCs w:val="false"/>
          <w:color w:val="666666"/>
          <w:sz w:val="20"/>
          <w:szCs w:val="20"/>
          <w:rtl/>
        </w:rPr>
        <w:t xml:space="preserve">النسخة V43.8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صلاحية كاملة — يدير الحسابات والاعتمادات</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يفعّل الحسابات الجديدة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approve</w:t>
            </w:r>
          </w:p>
        </w:tc>
        <w:tc>
          <w:tcPr>
            <w:tcW w:type="dxa" w:w="6000"/>
          </w:tcPr>
          <w:p>
            <w:pPr>
              <w:bidi/>
              <w:jc w:val="start"/>
            </w:pPr>
            <w:r>
              <w:rPr>
                <w:rFonts w:ascii="Arial" w:cs="Arial" w:eastAsia="Arial" w:hAnsi="Arial"/>
                <w:b w:val="false"/>
                <w:bCs w:val="false"/>
                <w:sz w:val="20"/>
                <w:szCs w:val="20"/>
                <w:rtl/>
              </w:rPr>
              <w:t xml:space="preserve">يعتمد ويردّ</w:t>
            </w:r>
          </w:p>
        </w:tc>
      </w:tr>
      <w:tr>
        <w:tc>
          <w:tcPr>
            <w:tcW w:type="dxa" w:w="3000"/>
          </w:tcPr>
          <w:p>
            <w:pPr>
              <w:bidi/>
              <w:jc w:val="start"/>
            </w:pPr>
            <w:r>
              <w:rPr>
                <w:rFonts w:ascii="Arial" w:cs="Arial" w:eastAsia="Arial" w:hAnsi="Arial"/>
                <w:b w:val="false"/>
                <w:bCs w:val="false"/>
                <w:sz w:val="20"/>
                <w:szCs w:val="20"/>
                <w:rtl/>
              </w:rPr>
              <w:t xml:space="preserve">settings</w:t>
            </w:r>
          </w:p>
        </w:tc>
        <w:tc>
          <w:tcPr>
            <w:tcW w:type="dxa" w:w="6000"/>
          </w:tcPr>
          <w:p>
            <w:pPr>
              <w:bidi/>
              <w:jc w:val="start"/>
            </w:pPr>
            <w:r>
              <w:rPr>
                <w:rFonts w:ascii="Arial" w:cs="Arial" w:eastAsia="Arial" w:hAnsi="Arial"/>
                <w:b w:val="false"/>
                <w:bCs w:val="false"/>
                <w:sz w:val="20"/>
                <w:szCs w:val="20"/>
                <w:rtl/>
              </w:rPr>
              <w:t xml:space="preserve">يضبط الإعدادات</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inventory</w:t>
            </w:r>
          </w:p>
        </w:tc>
        <w:tc>
          <w:tcPr>
            <w:tcW w:type="dxa" w:w="6000"/>
          </w:tcPr>
          <w:p>
            <w:pPr>
              <w:bidi/>
              <w:jc w:val="start"/>
            </w:pPr>
            <w:r>
              <w:rPr>
                <w:rFonts w:ascii="Arial" w:cs="Arial" w:eastAsia="Arial" w:hAnsi="Arial"/>
                <w:b w:val="false"/>
                <w:bCs w:val="false"/>
                <w:sz w:val="20"/>
                <w:szCs w:val="20"/>
                <w:rtl/>
              </w:rPr>
              <w:t xml:space="preserve">يحرّك المخزون</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delete</w:t>
            </w:r>
          </w:p>
        </w:tc>
        <w:tc>
          <w:tcPr>
            <w:tcW w:type="dxa" w:w="6000"/>
          </w:tcPr>
          <w:p>
            <w:pPr>
              <w:bidi/>
              <w:jc w:val="start"/>
            </w:pPr>
            <w:r>
              <w:rPr>
                <w:rFonts w:ascii="Arial" w:cs="Arial" w:eastAsia="Arial" w:hAnsi="Arial"/>
                <w:b w:val="false"/>
                <w:bCs w:val="false"/>
                <w:sz w:val="20"/>
                <w:szCs w:val="20"/>
                <w:rtl/>
              </w:rPr>
              <w:t xml:space="preserve">يحذف</w:t>
            </w:r>
          </w:p>
        </w:tc>
      </w:tr>
      <w:tr>
        <w:tc>
          <w:tcPr>
            <w:tcW w:type="dxa" w:w="3000"/>
          </w:tcPr>
          <w:p>
            <w:pPr>
              <w:bidi/>
              <w:jc w:val="start"/>
            </w:pPr>
            <w:r>
              <w:rPr>
                <w:rFonts w:ascii="Arial" w:cs="Arial" w:eastAsia="Arial" w:hAnsi="Arial"/>
                <w:b w:val="false"/>
                <w:bCs w:val="false"/>
                <w:sz w:val="20"/>
                <w:szCs w:val="20"/>
                <w:rtl/>
              </w:rPr>
              <w:t xml:space="preserve">users</w:t>
            </w:r>
          </w:p>
        </w:tc>
        <w:tc>
          <w:tcPr>
            <w:tcW w:type="dxa" w:w="6000"/>
          </w:tcPr>
          <w:p>
            <w:pPr>
              <w:bidi/>
              <w:jc w:val="start"/>
            </w:pPr>
            <w:r>
              <w:rPr>
                <w:rFonts w:ascii="Arial" w:cs="Arial" w:eastAsia="Arial" w:hAnsi="Arial"/>
                <w:b w:val="false"/>
                <w:bCs w:val="false"/>
                <w:sz w:val="20"/>
                <w:szCs w:val="20"/>
                <w:rtl/>
              </w:rPr>
              <w:t xml:space="preserve">يدير الحسابات</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r>
        <w:tc>
          <w:tcPr>
            <w:tcW w:type="dxa" w:w="3000"/>
          </w:tcPr>
          <w:p>
            <w:pPr>
              <w:bidi/>
              <w:jc w:val="start"/>
            </w:pPr>
            <w:r>
              <w:rPr>
                <w:rFonts w:ascii="Arial" w:cs="Arial" w:eastAsia="Arial" w:hAnsi="Arial"/>
                <w:b w:val="false"/>
                <w:bCs w:val="false"/>
                <w:sz w:val="20"/>
                <w:szCs w:val="20"/>
                <w:rtl/>
              </w:rPr>
              <w:t xml:space="preserve">perms</w:t>
            </w:r>
          </w:p>
        </w:tc>
        <w:tc>
          <w:tcPr>
            <w:tcW w:type="dxa" w:w="6000"/>
          </w:tcPr>
          <w:p>
            <w:pPr>
              <w:bidi/>
              <w:jc w:val="start"/>
            </w:pPr>
            <w:r>
              <w:rPr>
                <w:rFonts w:ascii="Arial" w:cs="Arial" w:eastAsia="Arial" w:hAnsi="Arial"/>
                <w:b w:val="false"/>
                <w:bCs w:val="false"/>
                <w:sz w:val="20"/>
                <w:szCs w:val="20"/>
                <w:rtl/>
              </w:rPr>
              <w:t xml:space="preserve">يضبط صلاحيات القاعدة</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129</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تفاصيل الموقع</w:t>
            </w:r>
          </w:p>
        </w:tc>
        <w:tc>
          <w:tcPr>
            <w:tcW w:type="dxa" w:w="6400"/>
          </w:tcPr>
          <w:p>
            <w:pPr>
              <w:bidi/>
              <w:jc w:val="start"/>
            </w:pPr>
            <w:r>
              <w:rPr>
                <w:rFonts w:ascii="Arial" w:cs="Arial" w:eastAsia="Arial" w:hAnsi="Arial"/>
                <w:b w:val="false"/>
                <w:bCs w:val="false"/>
                <w:sz w:val="20"/>
                <w:szCs w:val="20"/>
                <w:rtl/>
              </w:rPr>
              <w:t xml:space="preserve">كلُّ ما عن نقطةٍ واحدة: بيانُها وزيارتُها وتركيبُها وصورُها وسجلُّها — تُفتَح من الخريطة أو من القوائم.</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المحادثات ← المحادثات</w:t>
            </w:r>
          </w:p>
        </w:tc>
        <w:tc>
          <w:tcPr>
            <w:tcW w:type="dxa" w:w="6400"/>
          </w:tcPr>
          <w:p>
            <w:pPr>
              <w:bidi/>
              <w:jc w:val="start"/>
            </w:pPr>
            <w:r>
              <w:rPr>
                <w:rFonts w:ascii="Arial" w:cs="Arial" w:eastAsia="Arial" w:hAnsi="Arial"/>
                <w:b w:val="false"/>
                <w:bCs w:val="false"/>
                <w:sz w:val="20"/>
                <w:szCs w:val="20"/>
                <w:rtl/>
              </w:rPr>
              <w:t xml:space="preserve">المهندسُ في المكتب والمنفِّذُ في الموقع يتكلّمان هنا — على نقطةٍ مجدولةٍ للتركيب أو مباشرةً، وكلُّ سطرٍ يبقى.</w:t>
            </w:r>
          </w:p>
        </w:tc>
      </w:tr>
      <w:tr>
        <w:tc>
          <w:tcPr>
            <w:tcW w:type="dxa" w:w="2600"/>
          </w:tcPr>
          <w:p>
            <w:pPr>
              <w:bidi/>
              <w:jc w:val="start"/>
            </w:pPr>
            <w:r>
              <w:rPr>
                <w:rFonts w:ascii="Arial" w:cs="Arial" w:eastAsia="Arial" w:hAnsi="Arial"/>
                <w:b w:val="false"/>
                <w:bCs w:val="false"/>
                <w:sz w:val="20"/>
                <w:szCs w:val="20"/>
                <w:rtl/>
              </w:rPr>
              <w:t xml:space="preserve">رسم المسارات من وإلى الجمرات</w:t>
            </w:r>
          </w:p>
        </w:tc>
        <w:tc>
          <w:tcPr>
            <w:tcW w:type="dxa" w:w="6400"/>
          </w:tcPr>
          <w:p>
            <w:pPr>
              <w:bidi/>
              <w:jc w:val="start"/>
            </w:pPr>
            <w:r>
              <w:rPr>
                <w:rFonts w:ascii="Arial" w:cs="Arial" w:eastAsia="Arial" w:hAnsi="Arial"/>
                <w:b w:val="false"/>
                <w:bCs w:val="false"/>
                <w:sz w:val="20"/>
                <w:szCs w:val="20"/>
                <w:rtl/>
              </w:rPr>
              <w:t xml:space="preserve">ارسم بيدك على الخريطة مسارَ كلِّ دورٍ ذهابًا وعودة — يلتصق بالشوارع ويُعرَض على الأجهزة كلِّها بدل المولَّد.</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الطلبات والتوزيع ← طلبات الزيارة</w:t>
            </w:r>
          </w:p>
        </w:tc>
        <w:tc>
          <w:tcPr>
            <w:tcW w:type="dxa" w:w="6400"/>
          </w:tcPr>
          <w:p>
            <w:pPr>
              <w:bidi/>
              <w:jc w:val="start"/>
            </w:pPr>
            <w:r>
              <w:rPr>
                <w:rFonts w:ascii="Arial" w:cs="Arial" w:eastAsia="Arial" w:hAnsi="Arial"/>
                <w:b w:val="false"/>
                <w:bCs w:val="false"/>
                <w:sz w:val="20"/>
                <w:szCs w:val="20"/>
                <w:rtl/>
              </w:rPr>
              <w:t xml:space="preserve">إسناد زيارات المسح للفنيين واعتمادها.</w:t>
            </w:r>
          </w:p>
        </w:tc>
      </w:tr>
      <w:tr>
        <w:tc>
          <w:tcPr>
            <w:tcW w:type="dxa" w:w="2600"/>
          </w:tcPr>
          <w:p>
            <w:pPr>
              <w:bidi/>
              <w:jc w:val="start"/>
            </w:pPr>
            <w:r>
              <w:rPr>
                <w:rFonts w:ascii="Arial" w:cs="Arial" w:eastAsia="Arial" w:hAnsi="Arial"/>
                <w:b w:val="false"/>
                <w:bCs w:val="false"/>
                <w:sz w:val="20"/>
                <w:szCs w:val="20"/>
                <w:rtl/>
              </w:rPr>
              <w:t xml:space="preserve">الحساسات والجيت واي</w:t>
            </w:r>
          </w:p>
        </w:tc>
        <w:tc>
          <w:tcPr>
            <w:tcW w:type="dxa" w:w="6400"/>
          </w:tcPr>
          <w:p>
            <w:pPr>
              <w:bidi/>
              <w:jc w:val="start"/>
            </w:pPr>
            <w:r>
              <w:rPr>
                <w:rFonts w:ascii="Arial" w:cs="Arial" w:eastAsia="Arial" w:hAnsi="Arial"/>
                <w:b w:val="false"/>
                <w:bCs w:val="false"/>
                <w:sz w:val="20"/>
                <w:szCs w:val="20"/>
                <w:rtl/>
              </w:rPr>
              <w:t xml:space="preserve">كلُّ جهاز: محدَّثٌ أم لا، باسم النقطة والسيريال.</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المسح الميداني</w:t>
            </w:r>
          </w:p>
        </w:tc>
        <w:tc>
          <w:tcPr>
            <w:tcW w:type="dxa" w:w="6400"/>
          </w:tcPr>
          <w:p>
            <w:pPr>
              <w:bidi/>
              <w:jc w:val="start"/>
            </w:pPr>
            <w:r>
              <w:rPr>
                <w:rFonts w:ascii="Arial" w:cs="Arial" w:eastAsia="Arial" w:hAnsi="Arial"/>
                <w:b w:val="false"/>
                <w:bCs w:val="false"/>
                <w:sz w:val="20"/>
                <w:szCs w:val="20"/>
                <w:rtl/>
              </w:rPr>
              <w:t xml:space="preserve">ما مُسح ومن مسحه ومتى — وإعادةُ تصنيف ما تعذّر منه لزيارةٍ ثانية.</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الأدوات</w:t>
            </w:r>
          </w:p>
        </w:tc>
        <w:tc>
          <w:tcPr>
            <w:tcW w:type="dxa" w:w="6400"/>
          </w:tcPr>
          <w:p>
            <w:pPr>
              <w:bidi/>
              <w:jc w:val="start"/>
            </w:pPr>
            <w:r>
              <w:rPr>
                <w:rFonts w:ascii="Arial" w:cs="Arial" w:eastAsia="Arial" w:hAnsi="Arial"/>
                <w:b w:val="false"/>
                <w:bCs w:val="false"/>
                <w:sz w:val="20"/>
                <w:szCs w:val="20"/>
                <w:rtl/>
              </w:rPr>
              <w:t xml:space="preserve">التصديرات والمزامنة.</w:t>
            </w:r>
          </w:p>
        </w:tc>
      </w:tr>
      <w:tr>
        <w:tc>
          <w:tcPr>
            <w:tcW w:type="dxa" w:w="2600"/>
          </w:tcPr>
          <w:p>
            <w:pPr>
              <w:bidi/>
              <w:jc w:val="start"/>
            </w:pPr>
            <w:r>
              <w:rPr>
                <w:rFonts w:ascii="Arial" w:cs="Arial" w:eastAsia="Arial" w:hAnsi="Arial"/>
                <w:b w:val="false"/>
                <w:bCs w:val="false"/>
                <w:sz w:val="20"/>
                <w:szCs w:val="20"/>
                <w:rtl/>
              </w:rPr>
              <w:t xml:space="preserve">المحادثات ← سجل المحادثات</w:t>
            </w:r>
          </w:p>
        </w:tc>
        <w:tc>
          <w:tcPr>
            <w:tcW w:type="dxa" w:w="6400"/>
          </w:tcPr>
          <w:p>
            <w:pPr>
              <w:bidi/>
              <w:jc w:val="start"/>
            </w:pPr>
            <w:r>
              <w:rPr>
                <w:rFonts w:ascii="Arial" w:cs="Arial" w:eastAsia="Arial" w:hAnsi="Arial"/>
                <w:b w:val="false"/>
                <w:bCs w:val="false"/>
                <w:sz w:val="20"/>
                <w:szCs w:val="20"/>
                <w:rtl/>
              </w:rPr>
              <w:t xml:space="preserve">كلُّ سطرٍ كُتب — بفلترٍ بالنقطة والشخص والتاريخ والنوع والنص.</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r>
        <w:tc>
          <w:tcPr>
            <w:tcW w:type="dxa" w:w="2600"/>
          </w:tcPr>
          <w:p>
            <w:pPr>
              <w:bidi/>
              <w:jc w:val="start"/>
            </w:pPr>
            <w:r>
              <w:rPr>
                <w:rFonts w:ascii="Arial" w:cs="Arial" w:eastAsia="Arial" w:hAnsi="Arial"/>
                <w:b w:val="false"/>
                <w:bCs w:val="false"/>
                <w:sz w:val="20"/>
                <w:szCs w:val="20"/>
                <w:rtl/>
              </w:rPr>
              <w:t xml:space="preserve">السيارات ← الإسناد</w:t>
            </w:r>
          </w:p>
        </w:tc>
        <w:tc>
          <w:tcPr>
            <w:tcW w:type="dxa" w:w="6400"/>
          </w:tcPr>
          <w:p>
            <w:pPr>
              <w:bidi/>
              <w:jc w:val="start"/>
            </w:pPr>
            <w:r>
              <w:rPr>
                <w:rFonts w:ascii="Arial" w:cs="Arial" w:eastAsia="Arial" w:hAnsi="Arial"/>
                <w:b w:val="false"/>
                <w:bCs w:val="false"/>
                <w:sz w:val="20"/>
                <w:szCs w:val="20"/>
                <w:rtl/>
              </w:rPr>
              <w:t xml:space="preserve">مَن يقود ماذا ولأيِّ عمل.</w:t>
            </w:r>
          </w:p>
        </w:tc>
      </w:tr>
      <w:tr>
        <w:tc>
          <w:tcPr>
            <w:tcW w:type="dxa" w:w="2600"/>
          </w:tcPr>
          <w:p>
            <w:pPr>
              <w:bidi/>
              <w:jc w:val="start"/>
            </w:pPr>
            <w:r>
              <w:rPr>
                <w:rFonts w:ascii="Arial" w:cs="Arial" w:eastAsia="Arial" w:hAnsi="Arial"/>
                <w:b w:val="false"/>
                <w:bCs w:val="false"/>
                <w:sz w:val="20"/>
                <w:szCs w:val="20"/>
                <w:rtl/>
              </w:rPr>
              <w:t xml:space="preserve">السيارات ← سجل العُهدة</w:t>
            </w:r>
          </w:p>
        </w:tc>
        <w:tc>
          <w:tcPr>
            <w:tcW w:type="dxa" w:w="6400"/>
          </w:tcPr>
          <w:p>
            <w:pPr>
              <w:bidi/>
              <w:jc w:val="start"/>
            </w:pPr>
            <w:r>
              <w:rPr>
                <w:rFonts w:ascii="Arial" w:cs="Arial" w:eastAsia="Arial" w:hAnsi="Arial"/>
                <w:b w:val="false"/>
                <w:bCs w:val="false"/>
                <w:sz w:val="20"/>
                <w:szCs w:val="20"/>
                <w:rtl/>
              </w:rPr>
              <w:t xml:space="preserve">من كانت معه أيُّ سيارةٍ وفي أيِّ يوم — للمخالفات والمساءلة.</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r>
        <w:tc>
          <w:tcPr>
            <w:tcW w:type="dxa" w:w="2600"/>
          </w:tcPr>
          <w:p>
            <w:pPr>
              <w:bidi/>
              <w:jc w:val="start"/>
            </w:pPr>
            <w:r>
              <w:rPr>
                <w:rFonts w:ascii="Arial" w:cs="Arial" w:eastAsia="Arial" w:hAnsi="Arial"/>
                <w:b w:val="false"/>
                <w:bCs w:val="false"/>
                <w:sz w:val="20"/>
                <w:szCs w:val="20"/>
                <w:rtl/>
              </w:rPr>
              <w:t xml:space="preserve">السيارات ← سيارتي</w:t>
            </w:r>
          </w:p>
        </w:tc>
        <w:tc>
          <w:tcPr>
            <w:tcW w:type="dxa" w:w="6400"/>
          </w:tcPr>
          <w:p>
            <w:pPr>
              <w:bidi/>
              <w:jc w:val="start"/>
            </w:pPr>
            <w:r>
              <w:rPr>
                <w:rFonts w:ascii="Arial" w:cs="Arial" w:eastAsia="Arial" w:hAnsi="Arial"/>
                <w:b w:val="false"/>
                <w:bCs w:val="false"/>
                <w:sz w:val="20"/>
                <w:szCs w:val="20"/>
                <w:rtl/>
              </w:rPr>
              <w:t xml:space="preserve">ما أُسنِد إليك من مركبات.</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الفك والعُهدة</w:t>
            </w:r>
          </w:p>
        </w:tc>
        <w:tc>
          <w:tcPr>
            <w:tcW w:type="dxa" w:w="6400"/>
          </w:tcPr>
          <w:p>
            <w:pPr>
              <w:bidi/>
              <w:jc w:val="start"/>
            </w:pPr>
            <w:r>
              <w:rPr>
                <w:rFonts w:ascii="Arial" w:cs="Arial" w:eastAsia="Arial" w:hAnsi="Arial"/>
                <w:b w:val="false"/>
                <w:bCs w:val="false"/>
                <w:sz w:val="20"/>
                <w:szCs w:val="20"/>
                <w:rtl/>
              </w:rPr>
              <w:t xml:space="preserve">ما رُكِّب — يُجدوَل للفك وتُرجَع عُهدتُه بحالتها.</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النماذج الميدانية ← التسليم والضمان</w:t>
            </w:r>
          </w:p>
        </w:tc>
        <w:tc>
          <w:tcPr>
            <w:tcW w:type="dxa" w:w="6400"/>
          </w:tcPr>
          <w:p>
            <w:pPr>
              <w:bidi/>
              <w:jc w:val="start"/>
            </w:pPr>
            <w:r>
              <w:rPr>
                <w:rFonts w:ascii="Arial" w:cs="Arial" w:eastAsia="Arial" w:hAnsi="Arial"/>
                <w:b w:val="false"/>
                <w:bCs w:val="false"/>
                <w:sz w:val="20"/>
                <w:szCs w:val="20"/>
                <w:rtl/>
              </w:rPr>
              <w:t xml:space="preserve">ما سُلِّم للعميل وما هو في الضمان.</w:t>
            </w:r>
          </w:p>
        </w:tc>
      </w:tr>
      <w:tr>
        <w:tc>
          <w:tcPr>
            <w:tcW w:type="dxa" w:w="2600"/>
          </w:tcPr>
          <w:p>
            <w:pPr>
              <w:bidi/>
              <w:jc w:val="start"/>
            </w:pPr>
            <w:r>
              <w:rPr>
                <w:rFonts w:ascii="Arial" w:cs="Arial" w:eastAsia="Arial" w:hAnsi="Arial"/>
                <w:b w:val="false"/>
                <w:bCs w:val="false"/>
                <w:sz w:val="20"/>
                <w:szCs w:val="20"/>
                <w:rtl/>
              </w:rPr>
              <w:t xml:space="preserve">النماذج الميدانية ← الصيانة</w:t>
            </w:r>
          </w:p>
        </w:tc>
        <w:tc>
          <w:tcPr>
            <w:tcW w:type="dxa" w:w="6400"/>
          </w:tcPr>
          <w:p>
            <w:pPr>
              <w:bidi/>
              <w:jc w:val="start"/>
            </w:pPr>
            <w:r>
              <w:rPr>
                <w:rFonts w:ascii="Arial" w:cs="Arial" w:eastAsia="Arial" w:hAnsi="Arial"/>
                <w:b w:val="false"/>
                <w:bCs w:val="false"/>
                <w:sz w:val="20"/>
                <w:szCs w:val="20"/>
                <w:rtl/>
              </w:rPr>
              <w:t xml:space="preserve">عطلٌ يُسجَّل وإصلاحٌ يُوثَّق — فتُغلَق مهمةُ الصيانة.</w:t>
            </w:r>
          </w:p>
        </w:tc>
      </w:tr>
      <w:tr>
        <w:tc>
          <w:tcPr>
            <w:tcW w:type="dxa" w:w="2600"/>
          </w:tcPr>
          <w:p>
            <w:pPr>
              <w:bidi/>
              <w:jc w:val="start"/>
            </w:pPr>
            <w:r>
              <w:rPr>
                <w:rFonts w:ascii="Arial" w:cs="Arial" w:eastAsia="Arial" w:hAnsi="Arial"/>
                <w:b w:val="false"/>
                <w:bCs w:val="false"/>
                <w:sz w:val="20"/>
                <w:szCs w:val="20"/>
                <w:rtl/>
              </w:rPr>
              <w:t xml:space="preserve">النماذج الميدانية ← عناوين الشبكة</w:t>
            </w:r>
          </w:p>
        </w:tc>
        <w:tc>
          <w:tcPr>
            <w:tcW w:type="dxa" w:w="6400"/>
          </w:tcPr>
          <w:p>
            <w:pPr>
              <w:bidi/>
              <w:jc w:val="start"/>
            </w:pPr>
            <w:r>
              <w:rPr>
                <w:rFonts w:ascii="Arial" w:cs="Arial" w:eastAsia="Arial" w:hAnsi="Arial"/>
                <w:b w:val="false"/>
                <w:bCs w:val="false"/>
                <w:sz w:val="20"/>
                <w:szCs w:val="20"/>
                <w:rtl/>
              </w:rPr>
              <w:t xml:space="preserve">بادئةُ كلِّ نقطةٍ وعناوينُ أجهزتها — تُستورَد وتُصدَّر.</w:t>
            </w:r>
          </w:p>
        </w:tc>
      </w:tr>
      <w:tr>
        <w:tc>
          <w:tcPr>
            <w:tcW w:type="dxa" w:w="2600"/>
          </w:tcPr>
          <w:p>
            <w:pPr>
              <w:bidi/>
              <w:jc w:val="start"/>
            </w:pPr>
            <w:r>
              <w:rPr>
                <w:rFonts w:ascii="Arial" w:cs="Arial" w:eastAsia="Arial" w:hAnsi="Arial"/>
                <w:b w:val="false"/>
                <w:bCs w:val="false"/>
                <w:sz w:val="20"/>
                <w:szCs w:val="20"/>
                <w:rtl/>
              </w:rPr>
              <w:t xml:space="preserve">الطبقات والمحدَّد ← الطبقات الثلاث</w:t>
            </w:r>
          </w:p>
        </w:tc>
        <w:tc>
          <w:tcPr>
            <w:tcW w:type="dxa" w:w="6400"/>
          </w:tcPr>
          <w:p>
            <w:pPr>
              <w:bidi/>
              <w:jc w:val="start"/>
            </w:pPr>
            <w:r>
              <w:rPr>
                <w:rFonts w:ascii="Arial" w:cs="Arial" w:eastAsia="Arial" w:hAnsi="Arial"/>
                <w:b w:val="false"/>
                <w:bCs w:val="false"/>
                <w:sz w:val="20"/>
                <w:szCs w:val="20"/>
                <w:rtl/>
              </w:rPr>
              <w:t xml:space="preserve">ما تُظهره كلُّ طبقةٍ وما تُسنده — ونقاطُها المحسوبة.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الاعتماد التقني</w:t>
            </w:r>
          </w:p>
        </w:tc>
        <w:tc>
          <w:tcPr>
            <w:tcW w:type="dxa" w:w="6400"/>
          </w:tcPr>
          <w:p>
            <w:pPr>
              <w:bidi/>
              <w:jc w:val="start"/>
            </w:pPr>
            <w:r>
              <w:rPr>
                <w:rFonts w:ascii="Arial" w:cs="Arial" w:eastAsia="Arial" w:hAnsi="Arial"/>
                <w:b w:val="false"/>
                <w:bCs w:val="false"/>
                <w:sz w:val="20"/>
                <w:szCs w:val="20"/>
                <w:rtl/>
              </w:rPr>
              <w:t xml:space="preserve">ما زاره المشرفون ببياناته الجديدة — يعتمده المهندسُ تقنيًّا أو يردُّه لزيارةٍ أخرى، ثم يقترح حلَّه.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حل التركيب</w:t>
            </w:r>
          </w:p>
        </w:tc>
        <w:tc>
          <w:tcPr>
            <w:tcW w:type="dxa" w:w="6400"/>
          </w:tcPr>
          <w:p>
            <w:pPr>
              <w:bidi/>
              <w:jc w:val="start"/>
            </w:pPr>
            <w:r>
              <w:rPr>
                <w:rFonts w:ascii="Arial" w:cs="Arial" w:eastAsia="Arial" w:hAnsi="Arial"/>
                <w:b w:val="false"/>
                <w:bCs w:val="false"/>
                <w:sz w:val="20"/>
                <w:szCs w:val="20"/>
                <w:rtl/>
              </w:rPr>
              <w:t xml:space="preserve">الأجهزةُ المقترحة لكل نقطة — يعتمدها المهندس قبل أن تصير طلبَ 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اعتماد الوزارة</w:t>
            </w:r>
          </w:p>
        </w:tc>
        <w:tc>
          <w:tcPr>
            <w:tcW w:type="dxa" w:w="6400"/>
          </w:tcPr>
          <w:p>
            <w:pPr>
              <w:bidi/>
              <w:jc w:val="start"/>
            </w:pPr>
            <w:r>
              <w:rPr>
                <w:rFonts w:ascii="Arial" w:cs="Arial" w:eastAsia="Arial" w:hAnsi="Arial"/>
                <w:b w:val="false"/>
                <w:bCs w:val="false"/>
                <w:sz w:val="20"/>
                <w:szCs w:val="20"/>
                <w:rtl/>
              </w:rPr>
              <w:t xml:space="preserve">ما اعتُمد تقنيًّا وينتظر اعتمادَ الوزارة لإعداد التركيب — تعتمده أو تُعيده بملاحظة.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جاهز للتركيب</w:t>
            </w:r>
          </w:p>
        </w:tc>
        <w:tc>
          <w:tcPr>
            <w:tcW w:type="dxa" w:w="6400"/>
          </w:tcPr>
          <w:p>
            <w:pPr>
              <w:bidi/>
              <w:jc w:val="start"/>
            </w:pPr>
            <w:r>
              <w:rPr>
                <w:rFonts w:ascii="Arial" w:cs="Arial" w:eastAsia="Arial" w:hAnsi="Arial"/>
                <w:b w:val="false"/>
                <w:bCs w:val="false"/>
                <w:sz w:val="20"/>
                <w:szCs w:val="20"/>
                <w:rtl/>
              </w:rPr>
              <w:t xml:space="preserve">ما اعتمدته الوزارةُ وحلُّه معتمدٌ ولم يُسنَد تركيبُه بعد — يُجدوَل من هنا.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التدقيق الهندسي</w:t>
            </w:r>
          </w:p>
        </w:tc>
        <w:tc>
          <w:tcPr>
            <w:tcW w:type="dxa" w:w="6400"/>
          </w:tcPr>
          <w:p>
            <w:pPr>
              <w:bidi/>
              <w:jc w:val="start"/>
            </w:pPr>
            <w:r>
              <w:rPr>
                <w:rFonts w:ascii="Arial" w:cs="Arial" w:eastAsia="Arial" w:hAnsi="Arial"/>
                <w:b w:val="false"/>
                <w:bCs w:val="false"/>
                <w:sz w:val="20"/>
                <w:szCs w:val="20"/>
                <w:rtl/>
              </w:rPr>
              <w:t xml:space="preserve">اعتماد التركيبات والسيريالات قبل الإقفال — ولا نقاطَ قبله.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المتعذّر</w:t>
            </w:r>
          </w:p>
        </w:tc>
        <w:tc>
          <w:tcPr>
            <w:tcW w:type="dxa" w:w="6400"/>
          </w:tcPr>
          <w:p>
            <w:pPr>
              <w:bidi/>
              <w:jc w:val="start"/>
            </w:pPr>
            <w:r>
              <w:rPr>
                <w:rFonts w:ascii="Arial" w:cs="Arial" w:eastAsia="Arial" w:hAnsi="Arial"/>
                <w:b w:val="false"/>
                <w:bCs w:val="false"/>
                <w:sz w:val="20"/>
                <w:szCs w:val="20"/>
                <w:rtl/>
              </w:rPr>
              <w:t xml:space="preserve">ما لم يصل إليه الميدانُ — بسببه وقراره.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الراكد</w:t>
            </w:r>
          </w:p>
        </w:tc>
        <w:tc>
          <w:tcPr>
            <w:tcW w:type="dxa" w:w="6400"/>
          </w:tcPr>
          <w:p>
            <w:pPr>
              <w:bidi/>
              <w:jc w:val="start"/>
            </w:pPr>
            <w:r>
              <w:rPr>
                <w:rFonts w:ascii="Arial" w:cs="Arial" w:eastAsia="Arial" w:hAnsi="Arial"/>
                <w:b w:val="false"/>
                <w:bCs w:val="false"/>
                <w:sz w:val="20"/>
                <w:szCs w:val="20"/>
                <w:rtl/>
              </w:rPr>
              <w:t xml:space="preserve">زيارةٌ تمّت ولم يُركَّب موقعُها — بعمر الركود وسببه.</w:t>
            </w:r>
          </w:p>
        </w:tc>
      </w:tr>
      <w:tr>
        <w:tc>
          <w:tcPr>
            <w:tcW w:type="dxa" w:w="2600"/>
          </w:tcPr>
          <w:p>
            <w:pPr>
              <w:bidi/>
              <w:jc w:val="start"/>
            </w:pPr>
            <w:r>
              <w:rPr>
                <w:rFonts w:ascii="Arial" w:cs="Arial" w:eastAsia="Arial" w:hAnsi="Arial"/>
                <w:b w:val="false"/>
                <w:bCs w:val="false"/>
                <w:sz w:val="20"/>
                <w:szCs w:val="20"/>
                <w:rtl/>
              </w:rPr>
              <w:t xml:space="preserve">الطلبات والتوزيع ← سجل الإسنادات</w:t>
            </w:r>
          </w:p>
        </w:tc>
        <w:tc>
          <w:tcPr>
            <w:tcW w:type="dxa" w:w="6400"/>
          </w:tcPr>
          <w:p>
            <w:pPr>
              <w:bidi/>
              <w:jc w:val="start"/>
            </w:pPr>
            <w:r>
              <w:rPr>
                <w:rFonts w:ascii="Arial" w:cs="Arial" w:eastAsia="Arial" w:hAnsi="Arial"/>
                <w:b w:val="false"/>
                <w:bCs w:val="false"/>
                <w:sz w:val="20"/>
                <w:szCs w:val="20"/>
                <w:rtl/>
              </w:rPr>
              <w:t xml:space="preserve">كلُّ طلبٍ من كلِّ نوع — يُتابَع ويُعدَّل ويُحذَف.</w:t>
            </w:r>
          </w:p>
        </w:tc>
      </w:tr>
      <w:tr>
        <w:tc>
          <w:tcPr>
            <w:tcW w:type="dxa" w:w="2600"/>
          </w:tcPr>
          <w:p>
            <w:pPr>
              <w:bidi/>
              <w:jc w:val="start"/>
            </w:pPr>
            <w:r>
              <w:rPr>
                <w:rFonts w:ascii="Arial" w:cs="Arial" w:eastAsia="Arial" w:hAnsi="Arial"/>
                <w:b w:val="false"/>
                <w:bCs w:val="false"/>
                <w:sz w:val="20"/>
                <w:szCs w:val="20"/>
                <w:rtl/>
              </w:rPr>
              <w:t xml:space="preserve">الطلبات والتوزيع ← توزيع الفرق</w:t>
            </w:r>
          </w:p>
        </w:tc>
        <w:tc>
          <w:tcPr>
            <w:tcW w:type="dxa" w:w="6400"/>
          </w:tcPr>
          <w:p>
            <w:pPr>
              <w:bidi/>
              <w:jc w:val="start"/>
            </w:pPr>
            <w:r>
              <w:rPr>
                <w:rFonts w:ascii="Arial" w:cs="Arial" w:eastAsia="Arial" w:hAnsi="Arial"/>
                <w:b w:val="false"/>
                <w:bCs w:val="false"/>
                <w:sz w:val="20"/>
                <w:szCs w:val="20"/>
                <w:rtl/>
              </w:rPr>
              <w:t xml:space="preserve">ما أُسند وما بقي — لكل مشعرٍ ونوع.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الفرق</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الفرق والأداء ← الأداء</w:t>
            </w:r>
          </w:p>
        </w:tc>
        <w:tc>
          <w:tcPr>
            <w:tcW w:type="dxa" w:w="6400"/>
          </w:tcPr>
          <w:p>
            <w:pPr>
              <w:bidi/>
              <w:jc w:val="start"/>
            </w:pPr>
            <w:r>
              <w:rPr>
                <w:rFonts w:ascii="Arial" w:cs="Arial" w:eastAsia="Arial" w:hAnsi="Arial"/>
                <w:b w:val="false"/>
                <w:bCs w:val="false"/>
                <w:sz w:val="20"/>
                <w:szCs w:val="20"/>
                <w:rtl/>
              </w:rPr>
              <w:t xml:space="preserve">أداءُ المشروع على خمسة مستويات: الترتيب العام، بالمرحلة، بالوظيفة، بالفريق، وللمشروع كله.</w:t>
            </w:r>
          </w:p>
        </w:tc>
      </w:tr>
      <w:tr>
        <w:tc>
          <w:tcPr>
            <w:tcW w:type="dxa" w:w="2600"/>
          </w:tcPr>
          <w:p>
            <w:pPr>
              <w:bidi/>
              <w:jc w:val="start"/>
            </w:pPr>
            <w:r>
              <w:rPr>
                <w:rFonts w:ascii="Arial" w:cs="Arial" w:eastAsia="Arial" w:hAnsi="Arial"/>
                <w:b w:val="false"/>
                <w:bCs w:val="false"/>
                <w:sz w:val="20"/>
                <w:szCs w:val="20"/>
                <w:rtl/>
              </w:rPr>
              <w:t xml:space="preserve">الفرق والأداء ← الفرق</w:t>
            </w:r>
          </w:p>
        </w:tc>
        <w:tc>
          <w:tcPr>
            <w:tcW w:type="dxa" w:w="6400"/>
          </w:tcPr>
          <w:p>
            <w:pPr>
              <w:bidi/>
              <w:jc w:val="start"/>
            </w:pPr>
            <w:r>
              <w:rPr>
                <w:rFonts w:ascii="Arial" w:cs="Arial" w:eastAsia="Arial" w:hAnsi="Arial"/>
                <w:b w:val="false"/>
                <w:bCs w:val="false"/>
                <w:sz w:val="20"/>
                <w:szCs w:val="20"/>
                <w:rtl/>
              </w:rPr>
              <w:t xml:space="preserve">كلُّ فريقٍ صفحتُه وحده: موظفوه وفرقُه الفرعية معًا.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r>
        <w:tc>
          <w:tcPr>
            <w:tcW w:type="dxa" w:w="2600"/>
          </w:tcPr>
          <w:p>
            <w:pPr>
              <w:bidi/>
              <w:jc w:val="start"/>
            </w:pPr>
            <w:r>
              <w:rPr>
                <w:rFonts w:ascii="Arial" w:cs="Arial" w:eastAsia="Arial" w:hAnsi="Arial"/>
                <w:b w:val="false"/>
                <w:bCs w:val="false"/>
                <w:sz w:val="20"/>
                <w:szCs w:val="20"/>
                <w:rtl/>
              </w:rPr>
              <w:t xml:space="preserve">الكتالوج والقوائم ← القطع والأسعار</w:t>
            </w:r>
          </w:p>
        </w:tc>
        <w:tc>
          <w:tcPr>
            <w:tcW w:type="dxa" w:w="6400"/>
          </w:tcPr>
          <w:p>
            <w:pPr>
              <w:bidi/>
              <w:jc w:val="start"/>
            </w:pPr>
            <w:r>
              <w:rPr>
                <w:rFonts w:ascii="Arial" w:cs="Arial" w:eastAsia="Arial" w:hAnsi="Arial"/>
                <w:b w:val="false"/>
                <w:bCs w:val="false"/>
                <w:sz w:val="20"/>
                <w:szCs w:val="20"/>
                <w:rtl/>
              </w:rPr>
              <w:t xml:space="preserve">كتالوج القطع وسعر كل قطعة.</w:t>
            </w:r>
          </w:p>
        </w:tc>
      </w:tr>
      <w:tr>
        <w:tc>
          <w:tcPr>
            <w:tcW w:type="dxa" w:w="2600"/>
          </w:tcPr>
          <w:p>
            <w:pPr>
              <w:bidi/>
              <w:jc w:val="start"/>
            </w:pPr>
            <w:r>
              <w:rPr>
                <w:rFonts w:ascii="Arial" w:cs="Arial" w:eastAsia="Arial" w:hAnsi="Arial"/>
                <w:b w:val="false"/>
                <w:bCs w:val="false"/>
                <w:sz w:val="20"/>
                <w:szCs w:val="20"/>
                <w:rtl/>
              </w:rPr>
              <w:t xml:space="preserve">المستخدمون والأدوار ← إسناد الأدوار</w:t>
            </w:r>
          </w:p>
        </w:tc>
        <w:tc>
          <w:tcPr>
            <w:tcW w:type="dxa" w:w="6400"/>
          </w:tcPr>
          <w:p>
            <w:pPr>
              <w:bidi/>
              <w:jc w:val="start"/>
            </w:pPr>
            <w:r>
              <w:rPr>
                <w:rFonts w:ascii="Arial" w:cs="Arial" w:eastAsia="Arial" w:hAnsi="Arial"/>
                <w:b w:val="false"/>
                <w:bCs w:val="false"/>
                <w:sz w:val="20"/>
                <w:szCs w:val="20"/>
                <w:rtl/>
              </w:rPr>
              <w:t xml:space="preserve">من في أيِّ وظيفةٍ وأيِّ فريق.</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الأدوار والصلاحيات</w:t>
            </w:r>
          </w:p>
        </w:tc>
        <w:tc>
          <w:tcPr>
            <w:tcW w:type="dxa" w:w="6400"/>
          </w:tcPr>
          <w:p>
            <w:pPr>
              <w:bidi/>
              <w:jc w:val="start"/>
            </w:pPr>
            <w:r>
              <w:rPr>
                <w:rFonts w:ascii="Arial" w:cs="Arial" w:eastAsia="Arial" w:hAnsi="Arial"/>
                <w:b w:val="false"/>
                <w:bCs w:val="false"/>
                <w:sz w:val="20"/>
                <w:szCs w:val="20"/>
                <w:rtl/>
              </w:rPr>
              <w:t xml:space="preserve">الدورُ ما يستطيعه الشخصُ في النظام — لا ما يعمله في الميدان.</w:t>
            </w:r>
          </w:p>
        </w:tc>
      </w:tr>
      <w:tr>
        <w:tc>
          <w:tcPr>
            <w:tcW w:type="dxa" w:w="2600"/>
          </w:tcPr>
          <w:p>
            <w:pPr>
              <w:bidi/>
              <w:jc w:val="start"/>
            </w:pPr>
            <w:r>
              <w:rPr>
                <w:rFonts w:ascii="Arial" w:cs="Arial" w:eastAsia="Arial" w:hAnsi="Arial"/>
                <w:b w:val="false"/>
                <w:bCs w:val="false"/>
                <w:sz w:val="20"/>
                <w:szCs w:val="20"/>
                <w:rtl/>
              </w:rPr>
              <w:t xml:space="preserve">المستخدمون والأدوار ← الوظائف</w:t>
            </w:r>
          </w:p>
        </w:tc>
        <w:tc>
          <w:tcPr>
            <w:tcW w:type="dxa" w:w="6400"/>
          </w:tcPr>
          <w:p>
            <w:pPr>
              <w:bidi/>
              <w:jc w:val="start"/>
            </w:pPr>
            <w:r>
              <w:rPr>
                <w:rFonts w:ascii="Arial" w:cs="Arial" w:eastAsia="Arial" w:hAnsi="Arial"/>
                <w:b w:val="false"/>
                <w:bCs w:val="false"/>
                <w:sz w:val="20"/>
                <w:szCs w:val="20"/>
                <w:rtl/>
              </w:rPr>
              <w:t xml:space="preserve">ما يعمله الشخصُ — ومنه يُشتقُّ دورُه وصلاحيتُه.</w:t>
            </w:r>
          </w:p>
        </w:tc>
      </w:tr>
      <w:tr>
        <w:tc>
          <w:tcPr>
            <w:tcW w:type="dxa" w:w="2600"/>
          </w:tcPr>
          <w:p>
            <w:pPr>
              <w:bidi/>
              <w:jc w:val="start"/>
            </w:pPr>
            <w:r>
              <w:rPr>
                <w:rFonts w:ascii="Arial" w:cs="Arial" w:eastAsia="Arial" w:hAnsi="Arial"/>
                <w:b w:val="false"/>
                <w:bCs w:val="false"/>
                <w:sz w:val="20"/>
                <w:szCs w:val="20"/>
                <w:rtl/>
              </w:rPr>
              <w:t xml:space="preserve">المستخدمون والأدوار ← صلاحيات القاعدة</w:t>
            </w:r>
          </w:p>
        </w:tc>
        <w:tc>
          <w:tcPr>
            <w:tcW w:type="dxa" w:w="6400"/>
          </w:tcPr>
          <w:p>
            <w:pPr>
              <w:bidi/>
              <w:jc w:val="start"/>
            </w:pPr>
            <w:r>
              <w:rPr>
                <w:rFonts w:ascii="Arial" w:cs="Arial" w:eastAsia="Arial" w:hAnsi="Arial"/>
                <w:b w:val="false"/>
                <w:bCs w:val="false"/>
                <w:sz w:val="20"/>
                <w:szCs w:val="20"/>
                <w:rtl/>
              </w:rPr>
              <w:t xml:space="preserve">ما تقبله قاعدةُ البيانات لكلِّ دور — يُحفَظ هنا وينفذ في القاعدة فورًا.</w:t>
            </w:r>
          </w:p>
        </w:tc>
      </w:tr>
      <w:tr>
        <w:tc>
          <w:tcPr>
            <w:tcW w:type="dxa" w:w="2600"/>
          </w:tcPr>
          <w:p>
            <w:pPr>
              <w:bidi/>
              <w:jc w:val="start"/>
            </w:pPr>
            <w:r>
              <w:rPr>
                <w:rFonts w:ascii="Arial" w:cs="Arial" w:eastAsia="Arial" w:hAnsi="Arial"/>
                <w:b w:val="false"/>
                <w:bCs w:val="false"/>
                <w:sz w:val="20"/>
                <w:szCs w:val="20"/>
                <w:rtl/>
              </w:rPr>
              <w:t xml:space="preserve">الكتالوج والقوائم ← فئات المشتريات</w:t>
            </w:r>
          </w:p>
        </w:tc>
        <w:tc>
          <w:tcPr>
            <w:tcW w:type="dxa" w:w="6400"/>
          </w:tcPr>
          <w:p>
            <w:pPr>
              <w:bidi/>
              <w:jc w:val="start"/>
            </w:pPr>
            <w:r>
              <w:rPr>
                <w:rFonts w:ascii="Arial" w:cs="Arial" w:eastAsia="Arial" w:hAnsi="Arial"/>
                <w:b w:val="false"/>
                <w:bCs w:val="false"/>
                <w:sz w:val="20"/>
                <w:szCs w:val="20"/>
                <w:rtl/>
              </w:rPr>
              <w:t xml:space="preserve">تبويب مشتريات السوق المحلي.</w:t>
            </w:r>
          </w:p>
        </w:tc>
      </w:tr>
      <w:tr>
        <w:tc>
          <w:tcPr>
            <w:tcW w:type="dxa" w:w="2600"/>
          </w:tcPr>
          <w:p>
            <w:pPr>
              <w:bidi/>
              <w:jc w:val="start"/>
            </w:pPr>
            <w:r>
              <w:rPr>
                <w:rFonts w:ascii="Arial" w:cs="Arial" w:eastAsia="Arial" w:hAnsi="Arial"/>
                <w:b w:val="false"/>
                <w:bCs w:val="false"/>
                <w:sz w:val="20"/>
                <w:szCs w:val="20"/>
                <w:rtl/>
              </w:rPr>
              <w:t xml:space="preserve">الكتالوج والقوائم ← المورّدون</w:t>
            </w:r>
          </w:p>
        </w:tc>
        <w:tc>
          <w:tcPr>
            <w:tcW w:type="dxa" w:w="6400"/>
          </w:tcPr>
          <w:p>
            <w:pPr>
              <w:bidi/>
              <w:jc w:val="start"/>
            </w:pPr>
            <w:r>
              <w:rPr>
                <w:rFonts w:ascii="Arial" w:cs="Arial" w:eastAsia="Arial" w:hAnsi="Arial"/>
                <w:b w:val="false"/>
                <w:bCs w:val="false"/>
                <w:sz w:val="20"/>
                <w:szCs w:val="20"/>
                <w:rtl/>
              </w:rPr>
              <w:t xml:space="preserve">قائمة موحّدة لمن نشتري منهم.</w:t>
            </w:r>
          </w:p>
        </w:tc>
      </w:tr>
      <w:tr>
        <w:tc>
          <w:tcPr>
            <w:tcW w:type="dxa" w:w="2600"/>
          </w:tcPr>
          <w:p>
            <w:pPr>
              <w:bidi/>
              <w:jc w:val="start"/>
            </w:pPr>
            <w:r>
              <w:rPr>
                <w:rFonts w:ascii="Arial" w:cs="Arial" w:eastAsia="Arial" w:hAnsi="Arial"/>
                <w:b w:val="false"/>
                <w:bCs w:val="false"/>
                <w:sz w:val="20"/>
                <w:szCs w:val="20"/>
                <w:rtl/>
              </w:rPr>
              <w:t xml:space="preserve">الكتالوج والقوائم ← ثوابت النظام</w:t>
            </w:r>
          </w:p>
        </w:tc>
        <w:tc>
          <w:tcPr>
            <w:tcW w:type="dxa" w:w="6400"/>
          </w:tcPr>
          <w:p>
            <w:pPr>
              <w:bidi/>
              <w:jc w:val="start"/>
            </w:pPr>
            <w:r>
              <w:rPr>
                <w:rFonts w:ascii="Arial" w:cs="Arial" w:eastAsia="Arial" w:hAnsi="Arial"/>
                <w:b w:val="false"/>
                <w:bCs w:val="false"/>
                <w:sz w:val="20"/>
                <w:szCs w:val="20"/>
                <w:rtl/>
              </w:rPr>
              <w:t xml:space="preserve">أيام العمل وساعات اليوم.</w:t>
            </w:r>
          </w:p>
        </w:tc>
      </w:tr>
      <w:tr>
        <w:tc>
          <w:tcPr>
            <w:tcW w:type="dxa" w:w="2600"/>
          </w:tcPr>
          <w:p>
            <w:pPr>
              <w:bidi/>
              <w:jc w:val="start"/>
            </w:pPr>
            <w:r>
              <w:rPr>
                <w:rFonts w:ascii="Arial" w:cs="Arial" w:eastAsia="Arial" w:hAnsi="Arial"/>
                <w:b w:val="false"/>
                <w:bCs w:val="false"/>
                <w:sz w:val="20"/>
                <w:szCs w:val="20"/>
                <w:rtl/>
              </w:rPr>
              <w:t xml:space="preserve">الكتالوج والقوائم ← أسماء العرض</w:t>
            </w:r>
          </w:p>
        </w:tc>
        <w:tc>
          <w:tcPr>
            <w:tcW w:type="dxa" w:w="6400"/>
          </w:tcPr>
          <w:p>
            <w:pPr>
              <w:bidi/>
              <w:jc w:val="start"/>
            </w:pPr>
            <w:r>
              <w:rPr>
                <w:rFonts w:ascii="Arial" w:cs="Arial" w:eastAsia="Arial" w:hAnsi="Arial"/>
                <w:b w:val="false"/>
                <w:bCs w:val="false"/>
                <w:sz w:val="20"/>
                <w:szCs w:val="20"/>
                <w:rtl/>
              </w:rPr>
              <w:t xml:space="preserve">كيف تُكتَب أسماءُ الأشخاص والشركات بالإنجليزية — تصحيحٌ يُكتَب مرةً ويثبت.</w:t>
            </w:r>
          </w:p>
        </w:tc>
      </w:tr>
      <w:tr>
        <w:tc>
          <w:tcPr>
            <w:tcW w:type="dxa" w:w="2600"/>
          </w:tcPr>
          <w:p>
            <w:pPr>
              <w:bidi/>
              <w:jc w:val="start"/>
            </w:pPr>
            <w:r>
              <w:rPr>
                <w:rFonts w:ascii="Arial" w:cs="Arial" w:eastAsia="Arial" w:hAnsi="Arial"/>
                <w:b w:val="false"/>
                <w:bCs w:val="false"/>
                <w:sz w:val="20"/>
                <w:szCs w:val="20"/>
                <w:rtl/>
              </w:rPr>
              <w:t xml:space="preserve">الكتالوج والقوائم ← أنواع السيارات</w:t>
            </w:r>
          </w:p>
        </w:tc>
        <w:tc>
          <w:tcPr>
            <w:tcW w:type="dxa" w:w="6400"/>
          </w:tcPr>
          <w:p>
            <w:pPr>
              <w:bidi/>
              <w:jc w:val="start"/>
            </w:pPr>
            <w:r>
              <w:rPr>
                <w:rFonts w:ascii="Arial" w:cs="Arial" w:eastAsia="Arial" w:hAnsi="Arial"/>
                <w:b w:val="false"/>
                <w:bCs w:val="false"/>
                <w:sz w:val="20"/>
                <w:szCs w:val="20"/>
                <w:rtl/>
              </w:rPr>
              <w:t xml:space="preserve">أنواعُ الأسطول وسعةُ كلٍّ — والعددُ يُشتقُّ مما أُضيف.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نقاط المراحل ← الزيارات</w:t>
            </w:r>
          </w:p>
        </w:tc>
        <w:tc>
          <w:tcPr>
            <w:tcW w:type="dxa" w:w="6400"/>
          </w:tcPr>
          <w:p>
            <w:pPr>
              <w:bidi/>
              <w:jc w:val="start"/>
            </w:pPr>
            <w:r>
              <w:rPr>
                <w:rFonts w:ascii="Arial" w:cs="Arial" w:eastAsia="Arial" w:hAnsi="Arial"/>
                <w:b w:val="false"/>
                <w:bCs w:val="false"/>
                <w:sz w:val="20"/>
                <w:szCs w:val="20"/>
                <w:rtl/>
              </w:rPr>
              <w:t xml:space="preserve">وزن زيارة كل نوع وتارجت المسح.</w:t>
            </w:r>
          </w:p>
        </w:tc>
      </w:tr>
      <w:tr>
        <w:tc>
          <w:tcPr>
            <w:tcW w:type="dxa" w:w="2600"/>
          </w:tcPr>
          <w:p>
            <w:pPr>
              <w:bidi/>
              <w:jc w:val="start"/>
            </w:pPr>
            <w:r>
              <w:rPr>
                <w:rFonts w:ascii="Arial" w:cs="Arial" w:eastAsia="Arial" w:hAnsi="Arial"/>
                <w:b w:val="false"/>
                <w:bCs w:val="false"/>
                <w:sz w:val="20"/>
                <w:szCs w:val="20"/>
                <w:rtl/>
              </w:rPr>
              <w:t xml:space="preserve">نقاط المراحل ← التهيئة</w:t>
            </w:r>
          </w:p>
        </w:tc>
        <w:tc>
          <w:tcPr>
            <w:tcW w:type="dxa" w:w="6400"/>
          </w:tcPr>
          <w:p>
            <w:pPr>
              <w:bidi/>
              <w:jc w:val="start"/>
            </w:pPr>
            <w:r>
              <w:rPr>
                <w:rFonts w:ascii="Arial" w:cs="Arial" w:eastAsia="Arial" w:hAnsi="Arial"/>
                <w:b w:val="false"/>
                <w:bCs w:val="false"/>
                <w:sz w:val="20"/>
                <w:szCs w:val="20"/>
                <w:rtl/>
              </w:rPr>
              <w:t xml:space="preserve">نقاط تهيئة كل جهاز في الورشة.</w:t>
            </w:r>
          </w:p>
        </w:tc>
      </w:tr>
      <w:tr>
        <w:tc>
          <w:tcPr>
            <w:tcW w:type="dxa" w:w="2600"/>
          </w:tcPr>
          <w:p>
            <w:pPr>
              <w:bidi/>
              <w:jc w:val="start"/>
            </w:pPr>
            <w:r>
              <w:rPr>
                <w:rFonts w:ascii="Arial" w:cs="Arial" w:eastAsia="Arial" w:hAnsi="Arial"/>
                <w:b w:val="false"/>
                <w:bCs w:val="false"/>
                <w:sz w:val="20"/>
                <w:szCs w:val="20"/>
                <w:rtl/>
              </w:rPr>
              <w:t xml:space="preserve">نقاط المراحل ← التجميع</w:t>
            </w:r>
          </w:p>
        </w:tc>
        <w:tc>
          <w:tcPr>
            <w:tcW w:type="dxa" w:w="6400"/>
          </w:tcPr>
          <w:p>
            <w:pPr>
              <w:bidi/>
              <w:jc w:val="start"/>
            </w:pPr>
            <w:r>
              <w:rPr>
                <w:rFonts w:ascii="Arial" w:cs="Arial" w:eastAsia="Arial" w:hAnsi="Arial"/>
                <w:b w:val="false"/>
                <w:bCs w:val="false"/>
                <w:sz w:val="20"/>
                <w:szCs w:val="20"/>
                <w:rtl/>
              </w:rPr>
              <w:t xml:space="preserve">نقاط تجميع مكوّنات البوكس.</w:t>
            </w:r>
          </w:p>
        </w:tc>
      </w:tr>
      <w:tr>
        <w:tc>
          <w:tcPr>
            <w:tcW w:type="dxa" w:w="2600"/>
          </w:tcPr>
          <w:p>
            <w:pPr>
              <w:bidi/>
              <w:jc w:val="start"/>
            </w:pPr>
            <w:r>
              <w:rPr>
                <w:rFonts w:ascii="Arial" w:cs="Arial" w:eastAsia="Arial" w:hAnsi="Arial"/>
                <w:b w:val="false"/>
                <w:bCs w:val="false"/>
                <w:sz w:val="20"/>
                <w:szCs w:val="20"/>
                <w:rtl/>
              </w:rPr>
              <w:t xml:space="preserve">نقاط المراحل ← التركيب</w:t>
            </w:r>
          </w:p>
        </w:tc>
        <w:tc>
          <w:tcPr>
            <w:tcW w:type="dxa" w:w="6400"/>
          </w:tcPr>
          <w:p>
            <w:pPr>
              <w:bidi/>
              <w:jc w:val="start"/>
            </w:pPr>
            <w:r>
              <w:rPr>
                <w:rFonts w:ascii="Arial" w:cs="Arial" w:eastAsia="Arial" w:hAnsi="Arial"/>
                <w:b w:val="false"/>
                <w:bCs w:val="false"/>
                <w:sz w:val="20"/>
                <w:szCs w:val="20"/>
                <w:rtl/>
              </w:rPr>
              <w:t xml:space="preserve">نقاط كل قطعة وتارجت التركيب.</w:t>
            </w:r>
          </w:p>
        </w:tc>
      </w:tr>
      <w:tr>
        <w:tc>
          <w:tcPr>
            <w:tcW w:type="dxa" w:w="2600"/>
          </w:tcPr>
          <w:p>
            <w:pPr>
              <w:bidi/>
              <w:jc w:val="start"/>
            </w:pPr>
            <w:r>
              <w:rPr>
                <w:rFonts w:ascii="Arial" w:cs="Arial" w:eastAsia="Arial" w:hAnsi="Arial"/>
                <w:b w:val="false"/>
                <w:bCs w:val="false"/>
                <w:sz w:val="20"/>
                <w:szCs w:val="20"/>
                <w:rtl/>
              </w:rPr>
              <w:t xml:space="preserve">نقاط المراحل ← الفك</w:t>
            </w:r>
          </w:p>
        </w:tc>
        <w:tc>
          <w:tcPr>
            <w:tcW w:type="dxa" w:w="6400"/>
          </w:tcPr>
          <w:p>
            <w:pPr>
              <w:bidi/>
              <w:jc w:val="start"/>
            </w:pPr>
            <w:r>
              <w:rPr>
                <w:rFonts w:ascii="Arial" w:cs="Arial" w:eastAsia="Arial" w:hAnsi="Arial"/>
                <w:b w:val="false"/>
                <w:bCs w:val="false"/>
                <w:sz w:val="20"/>
                <w:szCs w:val="20"/>
                <w:rtl/>
              </w:rPr>
              <w:t xml:space="preserve">وزن الفك ومعاملا الحالة.</w:t>
            </w:r>
          </w:p>
        </w:tc>
      </w:tr>
      <w:tr>
        <w:tc>
          <w:tcPr>
            <w:tcW w:type="dxa" w:w="2600"/>
          </w:tcPr>
          <w:p>
            <w:pPr>
              <w:bidi/>
              <w:jc w:val="start"/>
            </w:pPr>
            <w:r>
              <w:rPr>
                <w:rFonts w:ascii="Arial" w:cs="Arial" w:eastAsia="Arial" w:hAnsi="Arial"/>
                <w:b w:val="false"/>
                <w:bCs w:val="false"/>
                <w:sz w:val="20"/>
                <w:szCs w:val="20"/>
                <w:rtl/>
              </w:rPr>
              <w:t xml:space="preserve">التنظيم والسلامة ← خريطة التغطية</w:t>
            </w:r>
          </w:p>
        </w:tc>
        <w:tc>
          <w:tcPr>
            <w:tcW w:type="dxa" w:w="6400"/>
          </w:tcPr>
          <w:p>
            <w:pPr>
              <w:bidi/>
              <w:jc w:val="start"/>
            </w:pPr>
            <w:r>
              <w:rPr>
                <w:rFonts w:ascii="Arial" w:cs="Arial" w:eastAsia="Arial" w:hAnsi="Arial"/>
                <w:b w:val="false"/>
                <w:bCs w:val="false"/>
                <w:sz w:val="20"/>
                <w:szCs w:val="20"/>
                <w:rtl/>
              </w:rPr>
              <w:t xml:space="preserve">كلُّ قسمٍ في الشركة وكلُّ إدارةٍ عند العميل — وما يخصّه.</w:t>
            </w:r>
          </w:p>
        </w:tc>
      </w:tr>
      <w:tr>
        <w:tc>
          <w:tcPr>
            <w:tcW w:type="dxa" w:w="2600"/>
          </w:tcPr>
          <w:p>
            <w:pPr>
              <w:bidi/>
              <w:jc w:val="start"/>
            </w:pPr>
            <w:r>
              <w:rPr>
                <w:rFonts w:ascii="Arial" w:cs="Arial" w:eastAsia="Arial" w:hAnsi="Arial"/>
                <w:b w:val="false"/>
                <w:bCs w:val="false"/>
                <w:sz w:val="20"/>
                <w:szCs w:val="20"/>
                <w:rtl/>
              </w:rPr>
              <w:t xml:space="preserve">التنظيم والسلامة ← مصفوفة المسؤوليات</w:t>
            </w:r>
          </w:p>
        </w:tc>
        <w:tc>
          <w:tcPr>
            <w:tcW w:type="dxa" w:w="6400"/>
          </w:tcPr>
          <w:p>
            <w:pPr>
              <w:bidi/>
              <w:jc w:val="start"/>
            </w:pPr>
            <w:r>
              <w:rPr>
                <w:rFonts w:ascii="Arial" w:cs="Arial" w:eastAsia="Arial" w:hAnsi="Arial"/>
                <w:b w:val="false"/>
                <w:bCs w:val="false"/>
                <w:sz w:val="20"/>
                <w:szCs w:val="20"/>
                <w:rtl/>
              </w:rPr>
              <w:t xml:space="preserve">من ينفّذ ومن يُساءل ومن يُستشار ومن يُبلَّغ.</w:t>
            </w:r>
          </w:p>
        </w:tc>
      </w:tr>
      <w:tr>
        <w:tc>
          <w:tcPr>
            <w:tcW w:type="dxa" w:w="2600"/>
          </w:tcPr>
          <w:p>
            <w:pPr>
              <w:bidi/>
              <w:jc w:val="start"/>
            </w:pPr>
            <w:r>
              <w:rPr>
                <w:rFonts w:ascii="Arial" w:cs="Arial" w:eastAsia="Arial" w:hAnsi="Arial"/>
                <w:b w:val="false"/>
                <w:bCs w:val="false"/>
                <w:sz w:val="20"/>
                <w:szCs w:val="20"/>
                <w:rtl/>
              </w:rPr>
              <w:t xml:space="preserve">التنظيم والسلامة ← التصعيد</w:t>
            </w:r>
          </w:p>
        </w:tc>
        <w:tc>
          <w:tcPr>
            <w:tcW w:type="dxa" w:w="6400"/>
          </w:tcPr>
          <w:p>
            <w:pPr>
              <w:bidi/>
              <w:jc w:val="start"/>
            </w:pPr>
            <w:r>
              <w:rPr>
                <w:rFonts w:ascii="Arial" w:cs="Arial" w:eastAsia="Arial" w:hAnsi="Arial"/>
                <w:b w:val="false"/>
                <w:bCs w:val="false"/>
                <w:sz w:val="20"/>
                <w:szCs w:val="20"/>
                <w:rtl/>
              </w:rPr>
              <w:t xml:space="preserve">ما تجاوز مهلتَه — ومن يُرفَع إليه.</w:t>
            </w:r>
          </w:p>
        </w:tc>
      </w:tr>
      <w:tr>
        <w:tc>
          <w:tcPr>
            <w:tcW w:type="dxa" w:w="2600"/>
          </w:tcPr>
          <w:p>
            <w:pPr>
              <w:bidi/>
              <w:jc w:val="start"/>
            </w:pPr>
            <w:r>
              <w:rPr>
                <w:rFonts w:ascii="Arial" w:cs="Arial" w:eastAsia="Arial" w:hAnsi="Arial"/>
                <w:b w:val="false"/>
                <w:bCs w:val="false"/>
                <w:sz w:val="20"/>
                <w:szCs w:val="20"/>
                <w:rtl/>
              </w:rPr>
              <w:t xml:space="preserve">التنظيم والسلامة ← السلامة والحوادث</w:t>
            </w:r>
          </w:p>
        </w:tc>
        <w:tc>
          <w:tcPr>
            <w:tcW w:type="dxa" w:w="6400"/>
          </w:tcPr>
          <w:p>
            <w:pPr>
              <w:bidi/>
              <w:jc w:val="start"/>
            </w:pPr>
            <w:r>
              <w:rPr>
                <w:rFonts w:ascii="Arial" w:cs="Arial" w:eastAsia="Arial" w:hAnsi="Arial"/>
                <w:b w:val="false"/>
                <w:bCs w:val="false"/>
                <w:sz w:val="20"/>
                <w:szCs w:val="20"/>
                <w:rtl/>
              </w:rPr>
              <w:t xml:space="preserve">ساعاتُ العمل الآمنة والحوادثُ والتصاريح — في موقعٍ يزدحم بالحجاج.</w:t>
            </w:r>
          </w:p>
        </w:tc>
      </w:tr>
      <w:tr>
        <w:tc>
          <w:tcPr>
            <w:tcW w:type="dxa" w:w="2600"/>
          </w:tcPr>
          <w:p>
            <w:pPr>
              <w:bidi/>
              <w:jc w:val="start"/>
            </w:pPr>
            <w:r>
              <w:rPr>
                <w:rFonts w:ascii="Arial" w:cs="Arial" w:eastAsia="Arial" w:hAnsi="Arial"/>
                <w:b w:val="false"/>
                <w:bCs w:val="false"/>
                <w:sz w:val="20"/>
                <w:szCs w:val="20"/>
                <w:rtl/>
              </w:rPr>
              <w:t xml:space="preserve">التخطيط والمخاطر ← المواعيد والأزمنة</w:t>
            </w:r>
          </w:p>
        </w:tc>
        <w:tc>
          <w:tcPr>
            <w:tcW w:type="dxa" w:w="6400"/>
          </w:tcPr>
          <w:p>
            <w:pPr>
              <w:bidi/>
              <w:jc w:val="start"/>
            </w:pPr>
            <w:r>
              <w:rPr>
                <w:rFonts w:ascii="Arial" w:cs="Arial" w:eastAsia="Arial" w:hAnsi="Arial"/>
                <w:b w:val="false"/>
                <w:bCs w:val="false"/>
                <w:sz w:val="20"/>
                <w:szCs w:val="20"/>
                <w:rtl/>
              </w:rPr>
              <w:t xml:space="preserve">الموعد المستهدف وزمن التركيب لكل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خطة الأسبوع</w:t>
            </w:r>
          </w:p>
        </w:tc>
        <w:tc>
          <w:tcPr>
            <w:tcW w:type="dxa" w:w="6400"/>
          </w:tcPr>
          <w:p>
            <w:pPr>
              <w:bidi/>
              <w:jc w:val="start"/>
            </w:pPr>
            <w:r>
              <w:rPr>
                <w:rFonts w:ascii="Arial" w:cs="Arial" w:eastAsia="Arial" w:hAnsi="Arial"/>
                <w:b w:val="false"/>
                <w:bCs w:val="false"/>
                <w:sz w:val="20"/>
                <w:szCs w:val="20"/>
                <w:rtl/>
              </w:rPr>
              <w:t xml:space="preserve">خطةُ المهندس للأسبوع: نقاطٌ بتفاصيلها وخطواتها ومتطلباتها ونتائجها — كلُّ نقطةٍ تُتمّ بنتيجة أو تُحدَّث أو تُغلَق. يراها المهندسون ومن فوقهم.</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r>
        <w:tc>
          <w:tcPr>
            <w:tcW w:type="dxa" w:w="2600"/>
          </w:tcPr>
          <w:p>
            <w:pPr>
              <w:bidi/>
              <w:jc w:val="start"/>
            </w:pPr>
            <w:r>
              <w:rPr>
                <w:rFonts w:ascii="Arial" w:cs="Arial" w:eastAsia="Arial" w:hAnsi="Arial"/>
                <w:b w:val="false"/>
                <w:bCs w:val="false"/>
                <w:sz w:val="20"/>
                <w:szCs w:val="20"/>
                <w:rtl/>
              </w:rPr>
              <w:t xml:space="preserve">التخطيط والمخاطر ← سجل المخاطر</w:t>
            </w:r>
          </w:p>
        </w:tc>
        <w:tc>
          <w:tcPr>
            <w:tcW w:type="dxa" w:w="6400"/>
          </w:tcPr>
          <w:p>
            <w:pPr>
              <w:bidi/>
              <w:jc w:val="start"/>
            </w:pPr>
            <w:r>
              <w:rPr>
                <w:rFonts w:ascii="Arial" w:cs="Arial" w:eastAsia="Arial" w:hAnsi="Arial"/>
                <w:b w:val="false"/>
                <w:bCs w:val="false"/>
                <w:sz w:val="20"/>
                <w:szCs w:val="20"/>
                <w:rtl/>
              </w:rPr>
              <w:t xml:space="preserve">ما قد يقع، واحتمالُه وأثرُه، ومن يملك الردَّ عليه.</w:t>
            </w:r>
          </w:p>
        </w:tc>
      </w:tr>
      <w:tr>
        <w:tc>
          <w:tcPr>
            <w:tcW w:type="dxa" w:w="2600"/>
          </w:tcPr>
          <w:p>
            <w:pPr>
              <w:bidi/>
              <w:jc w:val="start"/>
            </w:pPr>
            <w:r>
              <w:rPr>
                <w:rFonts w:ascii="Arial" w:cs="Arial" w:eastAsia="Arial" w:hAnsi="Arial"/>
                <w:b w:val="false"/>
                <w:bCs w:val="false"/>
                <w:sz w:val="20"/>
                <w:szCs w:val="20"/>
                <w:rtl/>
              </w:rPr>
              <w:t xml:space="preserve">التخطيط والمخاطر ← ضبط التغيير</w:t>
            </w:r>
          </w:p>
        </w:tc>
        <w:tc>
          <w:tcPr>
            <w:tcW w:type="dxa" w:w="6400"/>
          </w:tcPr>
          <w:p>
            <w:pPr>
              <w:bidi/>
              <w:jc w:val="start"/>
            </w:pPr>
            <w:r>
              <w:rPr>
                <w:rFonts w:ascii="Arial" w:cs="Arial" w:eastAsia="Arial" w:hAnsi="Arial"/>
                <w:b w:val="false"/>
                <w:bCs w:val="false"/>
                <w:sz w:val="20"/>
                <w:szCs w:val="20"/>
                <w:rtl/>
              </w:rPr>
              <w:t xml:space="preserve">لا يُمسّ خطُّ الأساس إلا بطلبٍ يُوثَّق ويُقيَّم ويُعتمَد.</w:t>
            </w:r>
          </w:p>
        </w:tc>
      </w:tr>
      <w:tr>
        <w:tc>
          <w:tcPr>
            <w:tcW w:type="dxa" w:w="2600"/>
          </w:tcPr>
          <w:p>
            <w:pPr>
              <w:bidi/>
              <w:jc w:val="start"/>
            </w:pPr>
            <w:r>
              <w:rPr>
                <w:rFonts w:ascii="Arial" w:cs="Arial" w:eastAsia="Arial" w:hAnsi="Arial"/>
                <w:b w:val="false"/>
                <w:bCs w:val="false"/>
                <w:sz w:val="20"/>
                <w:szCs w:val="20"/>
                <w:rtl/>
              </w:rPr>
              <w:t xml:space="preserve">التخطيط والمخاطر ← الطواقم والمعدلات</w:t>
            </w:r>
          </w:p>
        </w:tc>
        <w:tc>
          <w:tcPr>
            <w:tcW w:type="dxa" w:w="6400"/>
          </w:tcPr>
          <w:p>
            <w:pPr>
              <w:bidi/>
              <w:jc w:val="start"/>
            </w:pPr>
            <w:r>
              <w:rPr>
                <w:rFonts w:ascii="Arial" w:cs="Arial" w:eastAsia="Arial" w:hAnsi="Arial"/>
                <w:b w:val="false"/>
                <w:bCs w:val="false"/>
                <w:sz w:val="20"/>
                <w:szCs w:val="20"/>
                <w:rtl/>
              </w:rPr>
              <w:t xml:space="preserve">كم فريقًا يلزم لبلوغ الموعد — محسوبًا من معدل 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سلامة خط الإنتاج</w:t>
            </w:r>
          </w:p>
        </w:tc>
        <w:tc>
          <w:tcPr>
            <w:tcW w:type="dxa" w:w="6400"/>
          </w:tcPr>
          <w:p>
            <w:pPr>
              <w:bidi/>
              <w:jc w:val="start"/>
            </w:pPr>
            <w:r>
              <w:rPr>
                <w:rFonts w:ascii="Arial" w:cs="Arial" w:eastAsia="Arial" w:hAnsi="Arial"/>
                <w:b w:val="false"/>
                <w:bCs w:val="false"/>
                <w:sz w:val="20"/>
                <w:szCs w:val="20"/>
                <w:rtl/>
              </w:rPr>
              <w:t xml:space="preserve">مسح ← جدولة ← تركيب — وأي تعارض بينها.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متابعة الوزارة ← المخيمات المركزية</w:t>
            </w:r>
          </w:p>
        </w:tc>
        <w:tc>
          <w:tcPr>
            <w:tcW w:type="dxa" w:w="6400"/>
          </w:tcPr>
          <w:p>
            <w:pPr>
              <w:bidi/>
              <w:jc w:val="start"/>
            </w:pPr>
            <w:r>
              <w:rPr>
                <w:rFonts w:ascii="Arial" w:cs="Arial" w:eastAsia="Arial" w:hAnsi="Arial"/>
                <w:b w:val="false"/>
                <w:bCs w:val="false"/>
                <w:sz w:val="20"/>
                <w:szCs w:val="20"/>
                <w:rtl/>
              </w:rPr>
              <w:t xml:space="preserve">حالةُ الإشغال الحيِّ لمخيمات منى من نظام البطاقات — مطابقةً برقم القارئ.</w:t>
            </w:r>
          </w:p>
        </w:tc>
      </w:tr>
      <w:tr>
        <w:tc>
          <w:tcPr>
            <w:tcW w:type="dxa" w:w="2600"/>
          </w:tcPr>
          <w:p>
            <w:pPr>
              <w:bidi/>
              <w:jc w:val="start"/>
            </w:pPr>
            <w:r>
              <w:rPr>
                <w:rFonts w:ascii="Arial" w:cs="Arial" w:eastAsia="Arial" w:hAnsi="Arial"/>
                <w:b w:val="false"/>
                <w:bCs w:val="false"/>
                <w:sz w:val="20"/>
                <w:szCs w:val="20"/>
                <w:rtl/>
              </w:rPr>
              <w:t xml:space="preserve">متابعة الوزارة ← شاشةُ القاعة</w:t>
            </w:r>
          </w:p>
        </w:tc>
        <w:tc>
          <w:tcPr>
            <w:tcW w:type="dxa" w:w="6400"/>
          </w:tcPr>
          <w:p>
            <w:pPr>
              <w:bidi/>
              <w:jc w:val="start"/>
            </w:pPr>
            <w:r>
              <w:rPr>
                <w:rFonts w:ascii="Arial" w:cs="Arial" w:eastAsia="Arial" w:hAnsi="Arial"/>
                <w:b w:val="false"/>
                <w:bCs w:val="false"/>
                <w:sz w:val="20"/>
                <w:szCs w:val="20"/>
                <w:rtl/>
              </w:rPr>
              <w:t xml:space="preserve">عرضٌ كبيرٌ يُقرأ من آخر القاعة ويتجدّد وحدَه كلَّ دقيقة — وفيه النقاطُ بعوائق وبدونها للإجمالي ولكلِّ نوع.</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نظرة عامة ← التركيب والجدولة</w:t>
            </w:r>
          </w:p>
        </w:tc>
        <w:tc>
          <w:tcPr>
            <w:tcW w:type="dxa" w:w="6400"/>
          </w:tcPr>
          <w:p>
            <w:pPr>
              <w:bidi/>
              <w:jc w:val="start"/>
            </w:pPr>
            <w:r>
              <w:rPr>
                <w:rFonts w:ascii="Arial" w:cs="Arial" w:eastAsia="Arial" w:hAnsi="Arial"/>
                <w:b w:val="false"/>
                <w:bCs w:val="false"/>
                <w:sz w:val="20"/>
                <w:szCs w:val="20"/>
                <w:rtl/>
              </w:rPr>
              <w:t xml:space="preserve">ما جُدول وما نُفّذ وما تعذّر — بحالته ونوعه.</w:t>
            </w:r>
          </w:p>
        </w:tc>
      </w:tr>
      <w:tr>
        <w:tc>
          <w:tcPr>
            <w:tcW w:type="dxa" w:w="2600"/>
          </w:tcPr>
          <w:p>
            <w:pPr>
              <w:bidi/>
              <w:jc w:val="start"/>
            </w:pPr>
            <w:r>
              <w:rPr>
                <w:rFonts w:ascii="Arial" w:cs="Arial" w:eastAsia="Arial" w:hAnsi="Arial"/>
                <w:b w:val="false"/>
                <w:bCs w:val="false"/>
                <w:sz w:val="20"/>
                <w:szCs w:val="20"/>
                <w:rtl/>
              </w:rPr>
              <w:t xml:space="preserve">نظرة عامة ← تفاصيلُ المسح</w:t>
            </w:r>
          </w:p>
        </w:tc>
        <w:tc>
          <w:tcPr>
            <w:tcW w:type="dxa" w:w="6400"/>
          </w:tcPr>
          <w:p>
            <w:pPr>
              <w:bidi/>
              <w:jc w:val="start"/>
            </w:pPr>
            <w:r>
              <w:rPr>
                <w:rFonts w:ascii="Arial" w:cs="Arial" w:eastAsia="Arial" w:hAnsi="Arial"/>
                <w:b w:val="false"/>
                <w:bCs w:val="false"/>
                <w:sz w:val="20"/>
                <w:szCs w:val="20"/>
                <w:rtl/>
              </w:rPr>
              <w:t xml:space="preserve">ما حُصر فعلًا: الغرفُ والخيام، وما لا تحدّيَ فيه، وما فيه تحدٍّ، وما يحتاج هيكلًا — ولكلِّ رقمٍ قائمتُه، تُصدَّر، ويطير كلُّ سطرٍ إلى نقطته على الخريطة.</w:t>
            </w:r>
          </w:p>
        </w:tc>
      </w:tr>
      <w:tr>
        <w:tc>
          <w:tcPr>
            <w:tcW w:type="dxa" w:w="2600"/>
          </w:tcPr>
          <w:p>
            <w:pPr>
              <w:bidi/>
              <w:jc w:val="start"/>
            </w:pPr>
            <w:r>
              <w:rPr>
                <w:rFonts w:ascii="Arial" w:cs="Arial" w:eastAsia="Arial" w:hAnsi="Arial"/>
                <w:b w:val="false"/>
                <w:bCs w:val="false"/>
                <w:sz w:val="20"/>
                <w:szCs w:val="20"/>
                <w:rtl/>
              </w:rPr>
              <w:t xml:space="preserve">نظرة عامة ← المضاف يدويًا</w:t>
            </w:r>
          </w:p>
        </w:tc>
        <w:tc>
          <w:tcPr>
            <w:tcW w:type="dxa" w:w="6400"/>
          </w:tcPr>
          <w:p>
            <w:pPr>
              <w:bidi/>
              <w:jc w:val="start"/>
            </w:pPr>
            <w:r>
              <w:rPr>
                <w:rFonts w:ascii="Arial" w:cs="Arial" w:eastAsia="Arial" w:hAnsi="Arial"/>
                <w:b w:val="false"/>
                <w:bCs w:val="false"/>
                <w:sz w:val="20"/>
                <w:szCs w:val="20"/>
                <w:rtl/>
              </w:rPr>
              <w:t xml:space="preserve">ما لم يكن في ملف العام الماضي: أضافه المكتب أو الميدان أو الوزارة — بمن أضافه ومتى وأين، وحالته.</w:t>
            </w:r>
          </w:p>
        </w:tc>
      </w:tr>
      <w:tr>
        <w:tc>
          <w:tcPr>
            <w:tcW w:type="dxa" w:w="2600"/>
          </w:tcPr>
          <w:p>
            <w:pPr>
              <w:bidi/>
              <w:jc w:val="start"/>
            </w:pPr>
            <w:r>
              <w:rPr>
                <w:rFonts w:ascii="Arial" w:cs="Arial" w:eastAsia="Arial" w:hAnsi="Arial"/>
                <w:b w:val="false"/>
                <w:bCs w:val="false"/>
                <w:sz w:val="20"/>
                <w:szCs w:val="20"/>
                <w:rtl/>
              </w:rPr>
              <w:t xml:space="preserve">الشركات ← إشعار الشركات</w:t>
            </w:r>
          </w:p>
        </w:tc>
        <w:tc>
          <w:tcPr>
            <w:tcW w:type="dxa" w:w="6400"/>
          </w:tcPr>
          <w:p>
            <w:pPr>
              <w:bidi/>
              <w:jc w:val="start"/>
            </w:pPr>
            <w:r>
              <w:rPr>
                <w:rFonts w:ascii="Arial" w:cs="Arial" w:eastAsia="Arial" w:hAnsi="Arial"/>
                <w:b w:val="false"/>
                <w:bCs w:val="false"/>
                <w:sz w:val="20"/>
                <w:szCs w:val="20"/>
                <w:rtl/>
              </w:rPr>
              <w:t xml:space="preserve">رسالةٌ جاهزةٌ لكل شركةٍ بموعد تركيبها — تُفتح في واتساب.</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التقارير التنفيذية ← مطابقة المنهجية</w:t>
            </w:r>
          </w:p>
        </w:tc>
        <w:tc>
          <w:tcPr>
            <w:tcW w:type="dxa" w:w="6400"/>
          </w:tcPr>
          <w:p>
            <w:pPr>
              <w:bidi/>
              <w:jc w:val="start"/>
            </w:pPr>
            <w:r>
              <w:rPr>
                <w:rFonts w:ascii="Arial" w:cs="Arial" w:eastAsia="Arial" w:hAnsi="Arial"/>
                <w:b w:val="false"/>
                <w:bCs w:val="false"/>
                <w:sz w:val="20"/>
                <w:szCs w:val="20"/>
                <w:rtl/>
              </w:rPr>
              <w:t xml:space="preserve">كلُّ بندٍ من دليل المعرفة والمنهج الرشيق ومنهج الذكاء الاصطناعي بدليله في النظام وحالته — تُحسَب من البيانات.</w:t>
            </w:r>
          </w:p>
        </w:tc>
      </w:tr>
      <w:tr>
        <w:tc>
          <w:tcPr>
            <w:tcW w:type="dxa" w:w="2600"/>
          </w:tcPr>
          <w:p>
            <w:pPr>
              <w:bidi/>
              <w:jc w:val="start"/>
            </w:pPr>
            <w:r>
              <w:rPr>
                <w:rFonts w:ascii="Arial" w:cs="Arial" w:eastAsia="Arial" w:hAnsi="Arial"/>
                <w:b w:val="false"/>
                <w:bCs w:val="false"/>
                <w:sz w:val="20"/>
                <w:szCs w:val="20"/>
                <w:rtl/>
              </w:rPr>
              <w:t xml:space="preserve">التقارير التنفيذية ← الدروس والمراجعات</w:t>
            </w:r>
          </w:p>
        </w:tc>
        <w:tc>
          <w:tcPr>
            <w:tcW w:type="dxa" w:w="6400"/>
          </w:tcPr>
          <w:p>
            <w:pPr>
              <w:bidi/>
              <w:jc w:val="start"/>
            </w:pPr>
            <w:r>
              <w:rPr>
                <w:rFonts w:ascii="Arial" w:cs="Arial" w:eastAsia="Arial" w:hAnsi="Arial"/>
                <w:b w:val="false"/>
                <w:bCs w:val="false"/>
                <w:sz w:val="20"/>
                <w:szCs w:val="20"/>
                <w:rtl/>
              </w:rPr>
              <w:t xml:space="preserve">الدروسُ المستفادةُ والمراجعاتُ الدورية: ما حدث، ولماذا، وما الإجراء، ومن يملكه.</w:t>
            </w:r>
          </w:p>
        </w:tc>
      </w:tr>
      <w:tr>
        <w:tc>
          <w:tcPr>
            <w:tcW w:type="dxa" w:w="2600"/>
          </w:tcPr>
          <w:p>
            <w:pPr>
              <w:bidi/>
              <w:jc w:val="start"/>
            </w:pPr>
            <w:r>
              <w:rPr>
                <w:rFonts w:ascii="Arial" w:cs="Arial" w:eastAsia="Arial" w:hAnsi="Arial"/>
                <w:b w:val="false"/>
                <w:bCs w:val="false"/>
                <w:sz w:val="20"/>
                <w:szCs w:val="20"/>
                <w:rtl/>
              </w:rPr>
              <w:t xml:space="preserve">التقارير التنفيذية ← أصحاب المصلحة</w:t>
            </w:r>
          </w:p>
        </w:tc>
        <w:tc>
          <w:tcPr>
            <w:tcW w:type="dxa" w:w="6400"/>
          </w:tcPr>
          <w:p>
            <w:pPr>
              <w:bidi/>
              <w:jc w:val="start"/>
            </w:pPr>
            <w:r>
              <w:rPr>
                <w:rFonts w:ascii="Arial" w:cs="Arial" w:eastAsia="Arial" w:hAnsi="Arial"/>
                <w:b w:val="false"/>
                <w:bCs w:val="false"/>
                <w:sz w:val="20"/>
                <w:szCs w:val="20"/>
                <w:rtl/>
              </w:rPr>
              <w:t xml:space="preserve">سجلُّ أصحاب المصلحة: التأثيرُ والاهتمام، والانخراطُ الحاليُّ والمطلوب، والخطة.</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الفك والمراحل ← سلسلة المراحل</w:t>
            </w:r>
          </w:p>
        </w:tc>
        <w:tc>
          <w:tcPr>
            <w:tcW w:type="dxa" w:w="6400"/>
          </w:tcPr>
          <w:p>
            <w:pPr>
              <w:bidi/>
              <w:jc w:val="start"/>
            </w:pPr>
            <w:r>
              <w:rPr>
                <w:rFonts w:ascii="Arial" w:cs="Arial" w:eastAsia="Arial" w:hAnsi="Arial"/>
                <w:b w:val="false"/>
                <w:bCs w:val="false"/>
                <w:sz w:val="20"/>
                <w:szCs w:val="20"/>
                <w:rtl/>
              </w:rPr>
              <w:t xml:space="preserve">كلُّ عددٍ من الذي قبله — لا رقمَ ثابتًا قبل أوانه.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r>
        <w:tc>
          <w:tcPr>
            <w:tcW w:type="dxa" w:w="2600"/>
          </w:tcPr>
          <w:p>
            <w:pPr>
              <w:bidi/>
              <w:jc w:val="start"/>
            </w:pPr>
            <w:r>
              <w:rPr>
                <w:rFonts w:ascii="Arial" w:cs="Arial" w:eastAsia="Arial" w:hAnsi="Arial"/>
                <w:b w:val="false"/>
                <w:bCs w:val="false"/>
                <w:sz w:val="20"/>
                <w:szCs w:val="20"/>
                <w:rtl/>
              </w:rPr>
              <w:t xml:space="preserve">الأدلة ← دليل العمليات</w:t>
            </w:r>
          </w:p>
        </w:tc>
        <w:tc>
          <w:tcPr>
            <w:tcW w:type="dxa" w:w="6400"/>
          </w:tcPr>
          <w:p>
            <w:pPr>
              <w:bidi/>
              <w:jc w:val="start"/>
            </w:pPr>
            <w:r>
              <w:rPr>
                <w:rFonts w:ascii="Arial" w:cs="Arial" w:eastAsia="Arial" w:hAnsi="Arial"/>
                <w:b w:val="false"/>
                <w:bCs w:val="false"/>
                <w:sz w:val="20"/>
                <w:szCs w:val="20"/>
                <w:rtl/>
              </w:rPr>
              <w:t xml:space="preserve">كلُّ دورةٍ في المشروع — من يبدأها ومن ينفّذها وأين وبأي قاعدة.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المستخلصات</w:t>
            </w:r>
          </w:p>
        </w:tc>
        <w:tc>
          <w:tcPr>
            <w:tcW w:type="dxa" w:w="6400"/>
          </w:tcPr>
          <w:p>
            <w:pPr>
              <w:bidi/>
              <w:jc w:val="start"/>
            </w:pPr>
            <w:r>
              <w:rPr>
                <w:rFonts w:ascii="Arial" w:cs="Arial" w:eastAsia="Arial" w:hAnsi="Arial"/>
                <w:b w:val="false"/>
                <w:bCs w:val="false"/>
                <w:sz w:val="20"/>
                <w:szCs w:val="20"/>
                <w:rtl/>
              </w:rPr>
              <w:t xml:space="preserve">ما أُنجز واعتُمد — يُقدَّم للعميل ويُتابَع صرفُه.</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r>
        <w:tc>
          <w:tcPr>
            <w:tcW w:type="dxa" w:w="2600"/>
          </w:tcPr>
          <w:p>
            <w:pPr>
              <w:bidi/>
              <w:jc w:val="start"/>
            </w:pPr>
            <w:r>
              <w:rPr>
                <w:rFonts w:ascii="Arial" w:cs="Arial" w:eastAsia="Arial" w:hAnsi="Arial"/>
                <w:b w:val="false"/>
                <w:bCs w:val="false"/>
                <w:sz w:val="20"/>
                <w:szCs w:val="20"/>
                <w:rtl/>
              </w:rPr>
              <w:t xml:space="preserve">الشؤون المالية ← الميزانية والاعتماد</w:t>
            </w:r>
          </w:p>
        </w:tc>
        <w:tc>
          <w:tcPr>
            <w:tcW w:type="dxa" w:w="6400"/>
          </w:tcPr>
          <w:p>
            <w:pPr>
              <w:bidi/>
              <w:jc w:val="start"/>
            </w:pPr>
            <w:r>
              <w:rPr>
                <w:rFonts w:ascii="Arial" w:cs="Arial" w:eastAsia="Arial" w:hAnsi="Arial"/>
                <w:b w:val="false"/>
                <w:bCs w:val="false"/>
                <w:sz w:val="20"/>
                <w:szCs w:val="20"/>
                <w:rtl/>
              </w:rPr>
              <w:t xml:space="preserve">سقف الصرف وحدّ اعتماد المهندس.</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صحة النظام ← سلامة البيانات</w:t>
            </w:r>
          </w:p>
        </w:tc>
        <w:tc>
          <w:tcPr>
            <w:tcW w:type="dxa" w:w="6400"/>
          </w:tcPr>
          <w:p>
            <w:pPr>
              <w:bidi/>
              <w:jc w:val="start"/>
            </w:pPr>
            <w:r>
              <w:rPr>
                <w:rFonts w:ascii="Arial" w:cs="Arial" w:eastAsia="Arial" w:hAnsi="Arial"/>
                <w:b w:val="false"/>
                <w:bCs w:val="false"/>
                <w:sz w:val="20"/>
                <w:szCs w:val="20"/>
                <w:rtl/>
              </w:rPr>
              <w:t xml:space="preserve">فحوص تكشف التناقض قبل أن يصير رقمًا في تقرير.</w:t>
            </w:r>
          </w:p>
        </w:tc>
      </w:tr>
      <w:tr>
        <w:tc>
          <w:tcPr>
            <w:tcW w:type="dxa" w:w="2600"/>
          </w:tcPr>
          <w:p>
            <w:pPr>
              <w:bidi/>
              <w:jc w:val="start"/>
            </w:pPr>
            <w:r>
              <w:rPr>
                <w:rFonts w:ascii="Arial" w:cs="Arial" w:eastAsia="Arial" w:hAnsi="Arial"/>
                <w:b w:val="false"/>
                <w:bCs w:val="false"/>
                <w:sz w:val="20"/>
                <w:szCs w:val="20"/>
                <w:rtl/>
              </w:rPr>
              <w:t xml:space="preserve">السجلات والإشعارات ← سجل الأحداث</w:t>
            </w:r>
          </w:p>
        </w:tc>
        <w:tc>
          <w:tcPr>
            <w:tcW w:type="dxa" w:w="6400"/>
          </w:tcPr>
          <w:p>
            <w:pPr>
              <w:bidi/>
              <w:jc w:val="start"/>
            </w:pPr>
            <w:r>
              <w:rPr>
                <w:rFonts w:ascii="Arial" w:cs="Arial" w:eastAsia="Arial" w:hAnsi="Arial"/>
                <w:b w:val="false"/>
                <w:bCs w:val="false"/>
                <w:sz w:val="20"/>
                <w:szCs w:val="20"/>
                <w:rtl/>
              </w:rPr>
              <w:t xml:space="preserve">كل تغيير بمن أجراه ومتى — خامًا أو مصنَّفًا بالحوكمة، من نفس السجل.</w:t>
            </w:r>
          </w:p>
        </w:tc>
      </w:tr>
      <w:tr>
        <w:tc>
          <w:tcPr>
            <w:tcW w:type="dxa" w:w="2600"/>
          </w:tcPr>
          <w:p>
            <w:pPr>
              <w:bidi/>
              <w:jc w:val="start"/>
            </w:pPr>
            <w:r>
              <w:rPr>
                <w:rFonts w:ascii="Arial" w:cs="Arial" w:eastAsia="Arial" w:hAnsi="Arial"/>
                <w:b w:val="false"/>
                <w:bCs w:val="false"/>
                <w:sz w:val="20"/>
                <w:szCs w:val="20"/>
                <w:rtl/>
              </w:rPr>
              <w:t xml:space="preserve">صحة النظام ← البلاغات</w:t>
            </w:r>
          </w:p>
        </w:tc>
        <w:tc>
          <w:tcPr>
            <w:tcW w:type="dxa" w:w="6400"/>
          </w:tcPr>
          <w:p>
            <w:pPr>
              <w:bidi/>
              <w:jc w:val="start"/>
            </w:pPr>
            <w:r>
              <w:rPr>
                <w:rFonts w:ascii="Arial" w:cs="Arial" w:eastAsia="Arial" w:hAnsi="Arial"/>
                <w:b w:val="false"/>
                <w:bCs w:val="false"/>
                <w:sz w:val="20"/>
                <w:szCs w:val="20"/>
                <w:rtl/>
              </w:rPr>
              <w:t xml:space="preserve">ما أُبلغ عنه من التطبيق — وأين وصل في المستودع.</w:t>
            </w:r>
          </w:p>
        </w:tc>
      </w:tr>
      <w:tr>
        <w:tc>
          <w:tcPr>
            <w:tcW w:type="dxa" w:w="2600"/>
          </w:tcPr>
          <w:p>
            <w:pPr>
              <w:bidi/>
              <w:jc w:val="start"/>
            </w:pPr>
            <w:r>
              <w:rPr>
                <w:rFonts w:ascii="Arial" w:cs="Arial" w:eastAsia="Arial" w:hAnsi="Arial"/>
                <w:b w:val="false"/>
                <w:bCs w:val="false"/>
                <w:sz w:val="20"/>
                <w:szCs w:val="20"/>
                <w:rtl/>
              </w:rPr>
              <w:t xml:space="preserve">صحة النظام ← المزامنة والتعارض</w:t>
            </w:r>
          </w:p>
        </w:tc>
        <w:tc>
          <w:tcPr>
            <w:tcW w:type="dxa" w:w="6400"/>
          </w:tcPr>
          <w:p>
            <w:pPr>
              <w:bidi/>
              <w:jc w:val="start"/>
            </w:pPr>
            <w:r>
              <w:rPr>
                <w:rFonts w:ascii="Arial" w:cs="Arial" w:eastAsia="Arial" w:hAnsi="Arial"/>
                <w:b w:val="false"/>
                <w:bCs w:val="false"/>
                <w:sz w:val="20"/>
                <w:szCs w:val="20"/>
                <w:rtl/>
              </w:rPr>
              <w:t xml:space="preserve">ما يحدث حين يحرّر اثنان نقطةً واحدةً بلا شبكة.</w:t>
            </w:r>
          </w:p>
        </w:tc>
      </w:tr>
      <w:tr>
        <w:tc>
          <w:tcPr>
            <w:tcW w:type="dxa" w:w="2600"/>
          </w:tcPr>
          <w:p>
            <w:pPr>
              <w:bidi/>
              <w:jc w:val="start"/>
            </w:pPr>
            <w:r>
              <w:rPr>
                <w:rFonts w:ascii="Arial" w:cs="Arial" w:eastAsia="Arial" w:hAnsi="Arial"/>
                <w:b w:val="false"/>
                <w:bCs w:val="false"/>
                <w:sz w:val="20"/>
                <w:szCs w:val="20"/>
                <w:rtl/>
              </w:rPr>
              <w:t xml:space="preserve">صحة النظام ← نسخ الأجهزة</w:t>
            </w:r>
          </w:p>
        </w:tc>
        <w:tc>
          <w:tcPr>
            <w:tcW w:type="dxa" w:w="6400"/>
          </w:tcPr>
          <w:p>
            <w:pPr>
              <w:bidi/>
              <w:jc w:val="start"/>
            </w:pPr>
            <w:r>
              <w:rPr>
                <w:rFonts w:ascii="Arial" w:cs="Arial" w:eastAsia="Arial" w:hAnsi="Arial"/>
                <w:b w:val="false"/>
                <w:bCs w:val="false"/>
                <w:sz w:val="20"/>
                <w:szCs w:val="20"/>
                <w:rtl/>
              </w:rPr>
              <w:t xml:space="preserve">نسخة التطبيق على كل جهاز — لاكتشاف من علِق على إصدار قديم.</w:t>
            </w:r>
          </w:p>
        </w:tc>
      </w:tr>
      <w:tr>
        <w:tc>
          <w:tcPr>
            <w:tcW w:type="dxa" w:w="2600"/>
          </w:tcPr>
          <w:p>
            <w:pPr>
              <w:bidi/>
              <w:jc w:val="start"/>
            </w:pPr>
            <w:r>
              <w:rPr>
                <w:rFonts w:ascii="Arial" w:cs="Arial" w:eastAsia="Arial" w:hAnsi="Arial"/>
                <w:b w:val="false"/>
                <w:bCs w:val="false"/>
                <w:sz w:val="20"/>
                <w:szCs w:val="20"/>
                <w:rtl/>
              </w:rPr>
              <w:t xml:space="preserve">صحة النظام ← الاستهلاك والأداء</w:t>
            </w:r>
          </w:p>
        </w:tc>
        <w:tc>
          <w:tcPr>
            <w:tcW w:type="dxa" w:w="6400"/>
          </w:tcPr>
          <w:p>
            <w:pPr>
              <w:bidi/>
              <w:jc w:val="start"/>
            </w:pPr>
            <w:r>
              <w:rPr>
                <w:rFonts w:ascii="Arial" w:cs="Arial" w:eastAsia="Arial" w:hAnsi="Arial"/>
                <w:b w:val="false"/>
                <w:bCs w:val="false"/>
                <w:sz w:val="20"/>
                <w:szCs w:val="20"/>
                <w:rtl/>
              </w:rPr>
              <w:t xml:space="preserve">كلُّ جهاز: قراءاتُه وطوابيرُه وأعطالُه وزمنُ رسمه وسحبه — ومن سقط منها.</w:t>
            </w:r>
          </w:p>
        </w:tc>
      </w:tr>
      <w:tr>
        <w:tc>
          <w:tcPr>
            <w:tcW w:type="dxa" w:w="2600"/>
          </w:tcPr>
          <w:p>
            <w:pPr>
              <w:bidi/>
              <w:jc w:val="start"/>
            </w:pPr>
            <w:r>
              <w:rPr>
                <w:rFonts w:ascii="Arial" w:cs="Arial" w:eastAsia="Arial" w:hAnsi="Arial"/>
                <w:b w:val="false"/>
                <w:bCs w:val="false"/>
                <w:sz w:val="20"/>
                <w:szCs w:val="20"/>
                <w:rtl/>
              </w:rPr>
              <w:t xml:space="preserve">صحة النظام ← تصحيح البيانات</w:t>
            </w:r>
          </w:p>
        </w:tc>
        <w:tc>
          <w:tcPr>
            <w:tcW w:type="dxa" w:w="6400"/>
          </w:tcPr>
          <w:p>
            <w:pPr>
              <w:bidi/>
              <w:jc w:val="start"/>
            </w:pPr>
            <w:r>
              <w:rPr>
                <w:rFonts w:ascii="Arial" w:cs="Arial" w:eastAsia="Arial" w:hAnsi="Arial"/>
                <w:b w:val="false"/>
                <w:bCs w:val="false"/>
                <w:sz w:val="20"/>
                <w:szCs w:val="20"/>
                <w:rtl/>
              </w:rPr>
              <w:t xml:space="preserve">أربعةُ عيوبٍ في السجل — تُرى بعددها وتُصلَح دفعةً.</w:t>
            </w:r>
          </w:p>
        </w:tc>
      </w:tr>
      <w:tr>
        <w:tc>
          <w:tcPr>
            <w:tcW w:type="dxa" w:w="2600"/>
          </w:tcPr>
          <w:p>
            <w:pPr>
              <w:bidi/>
              <w:jc w:val="start"/>
            </w:pPr>
            <w:r>
              <w:rPr>
                <w:rFonts w:ascii="Arial" w:cs="Arial" w:eastAsia="Arial" w:hAnsi="Arial"/>
                <w:b w:val="false"/>
                <w:bCs w:val="false"/>
                <w:sz w:val="20"/>
                <w:szCs w:val="20"/>
                <w:rtl/>
              </w:rPr>
              <w:t xml:space="preserve">صحة النظام ← الربط</w:t>
            </w:r>
          </w:p>
        </w:tc>
        <w:tc>
          <w:tcPr>
            <w:tcW w:type="dxa" w:w="6400"/>
          </w:tcPr>
          <w:p>
            <w:pPr>
              <w:bidi/>
              <w:jc w:val="start"/>
            </w:pPr>
            <w:r>
              <w:rPr>
                <w:rFonts w:ascii="Arial" w:cs="Arial" w:eastAsia="Arial" w:hAnsi="Arial"/>
                <w:b w:val="false"/>
                <w:bCs w:val="false"/>
                <w:sz w:val="20"/>
                <w:szCs w:val="20"/>
                <w:rtl/>
              </w:rPr>
              <w:t xml:space="preserve">حساباتُ أفاقي برو ونظام البطاقات — تُحفظ هنا ويعمل الجسرُ وحده كلَّ ٥ دقائق، وزرُّ «حدّث الآن».</w:t>
            </w:r>
          </w:p>
        </w:tc>
      </w:tr>
      <w:tr>
        <w:tc>
          <w:tcPr>
            <w:tcW w:type="dxa" w:w="2600"/>
          </w:tcPr>
          <w:p>
            <w:pPr>
              <w:bidi/>
              <w:jc w:val="start"/>
            </w:pPr>
            <w:r>
              <w:rPr>
                <w:rFonts w:ascii="Arial" w:cs="Arial" w:eastAsia="Arial" w:hAnsi="Arial"/>
                <w:b w:val="false"/>
                <w:bCs w:val="false"/>
                <w:sz w:val="20"/>
                <w:szCs w:val="20"/>
                <w:rtl/>
              </w:rPr>
              <w:t xml:space="preserve">صحة النظام ← عمر البيانات</w:t>
            </w:r>
          </w:p>
        </w:tc>
        <w:tc>
          <w:tcPr>
            <w:tcW w:type="dxa" w:w="6400"/>
          </w:tcPr>
          <w:p>
            <w:pPr>
              <w:bidi/>
              <w:jc w:val="start"/>
            </w:pPr>
            <w:r>
              <w:rPr>
                <w:rFonts w:ascii="Arial" w:cs="Arial" w:eastAsia="Arial" w:hAnsi="Arial"/>
                <w:b w:val="false"/>
                <w:bCs w:val="false"/>
                <w:sz w:val="20"/>
                <w:szCs w:val="20"/>
                <w:rtl/>
              </w:rPr>
              <w:t xml:space="preserve">ما يبقى وما يُؤرشَف وما يُحذف — وحجم كلٍّ.</w:t>
            </w:r>
          </w:p>
        </w:tc>
      </w:tr>
      <w:tr>
        <w:tc>
          <w:tcPr>
            <w:tcW w:type="dxa" w:w="2600"/>
          </w:tcPr>
          <w:p>
            <w:pPr>
              <w:bidi/>
              <w:jc w:val="start"/>
            </w:pPr>
            <w:r>
              <w:rPr>
                <w:rFonts w:ascii="Arial" w:cs="Arial" w:eastAsia="Arial" w:hAnsi="Arial"/>
                <w:b w:val="false"/>
                <w:bCs w:val="false"/>
                <w:sz w:val="20"/>
                <w:szCs w:val="20"/>
                <w:rtl/>
              </w:rPr>
              <w:t xml:space="preserve">صحة النظام ← تصفير البيانات</w:t>
            </w:r>
          </w:p>
        </w:tc>
        <w:tc>
          <w:tcPr>
            <w:tcW w:type="dxa" w:w="6400"/>
          </w:tcPr>
          <w:p>
            <w:pPr>
              <w:bidi/>
              <w:jc w:val="start"/>
            </w:pPr>
            <w:r>
              <w:rPr>
                <w:rFonts w:ascii="Arial" w:cs="Arial" w:eastAsia="Arial" w:hAnsi="Arial"/>
                <w:b w:val="false"/>
                <w:bCs w:val="false"/>
                <w:sz w:val="20"/>
                <w:szCs w:val="20"/>
                <w:rtl/>
              </w:rPr>
              <w:t xml:space="preserve">بدايةُ الموسم من صفر — تُمسَح السجلاتُ ويبقى التعريف.</w:t>
            </w:r>
          </w:p>
        </w:tc>
      </w:tr>
      <w:tr>
        <w:tc>
          <w:tcPr>
            <w:tcW w:type="dxa" w:w="2600"/>
          </w:tcPr>
          <w:p>
            <w:pPr>
              <w:bidi/>
              <w:jc w:val="start"/>
            </w:pPr>
            <w:r>
              <w:rPr>
                <w:rFonts w:ascii="Arial" w:cs="Arial" w:eastAsia="Arial" w:hAnsi="Arial"/>
                <w:b w:val="false"/>
                <w:bCs w:val="false"/>
                <w:sz w:val="20"/>
                <w:szCs w:val="20"/>
                <w:rtl/>
              </w:rPr>
              <w:t xml:space="preserve">صحة النظام ← صحة الأجهزة</w:t>
            </w:r>
          </w:p>
        </w:tc>
        <w:tc>
          <w:tcPr>
            <w:tcW w:type="dxa" w:w="6400"/>
          </w:tcPr>
          <w:p>
            <w:pPr>
              <w:bidi/>
              <w:jc w:val="start"/>
            </w:pPr>
            <w:r>
              <w:rPr>
                <w:rFonts w:ascii="Arial" w:cs="Arial" w:eastAsia="Arial" w:hAnsi="Arial"/>
                <w:b w:val="false"/>
                <w:bCs w:val="false"/>
                <w:sz w:val="20"/>
                <w:szCs w:val="20"/>
                <w:rtl/>
              </w:rPr>
              <w:t xml:space="preserve">الإنذار المبكر لما رُكّب — يعمل من جهاز المكتب على شبكة الميدان.</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r>
        <w:tc>
          <w:tcPr>
            <w:tcW w:type="dxa" w:w="2600"/>
          </w:tcPr>
          <w:p>
            <w:pPr>
              <w:bidi/>
              <w:jc w:val="start"/>
            </w:pPr>
            <w:r>
              <w:rPr>
                <w:rFonts w:ascii="Arial" w:cs="Arial" w:eastAsia="Arial" w:hAnsi="Arial"/>
                <w:b w:val="false"/>
                <w:bCs w:val="false"/>
                <w:sz w:val="20"/>
                <w:szCs w:val="20"/>
                <w:rtl/>
              </w:rPr>
              <w:t xml:space="preserve">السجلات والإشعارات ← الاعتمادات</w:t>
            </w:r>
          </w:p>
        </w:tc>
        <w:tc>
          <w:tcPr>
            <w:tcW w:type="dxa" w:w="6400"/>
          </w:tcPr>
          <w:p>
            <w:pPr>
              <w:bidi/>
              <w:jc w:val="start"/>
            </w:pPr>
            <w:r>
              <w:rPr>
                <w:rFonts w:ascii="Arial" w:cs="Arial" w:eastAsia="Arial" w:hAnsi="Arial"/>
                <w:b w:val="false"/>
                <w:bCs w:val="false"/>
                <w:sz w:val="20"/>
                <w:szCs w:val="20"/>
                <w:rtl/>
              </w:rPr>
              <w:t xml:space="preserve">ما اقترحه المشرفون بانتظار قرارك.</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الأرصدة</w:t>
            </w:r>
          </w:p>
        </w:tc>
        <w:tc>
          <w:tcPr>
            <w:tcW w:type="dxa" w:w="6400"/>
          </w:tcPr>
          <w:p>
            <w:pPr>
              <w:bidi/>
              <w:jc w:val="start"/>
            </w:pPr>
            <w:r>
              <w:rPr>
                <w:rFonts w:ascii="Arial" w:cs="Arial" w:eastAsia="Arial" w:hAnsi="Arial"/>
                <w:b w:val="false"/>
                <w:bCs w:val="false"/>
                <w:sz w:val="20"/>
                <w:szCs w:val="20"/>
                <w:rtl/>
              </w:rPr>
              <w:t xml:space="preserve">المخزن والعُهدة والتالف — مشتقّةً من دفتر الحركة لا مكتوبةً بإصبع.</w:t>
            </w:r>
          </w:p>
        </w:tc>
      </w:tr>
      <w:tr>
        <w:tc>
          <w:tcPr>
            <w:tcW w:type="dxa" w:w="2600"/>
          </w:tcPr>
          <w:p>
            <w:pPr>
              <w:bidi/>
              <w:jc w:val="start"/>
            </w:pPr>
            <w:r>
              <w:rPr>
                <w:rFonts w:ascii="Arial" w:cs="Arial" w:eastAsia="Arial" w:hAnsi="Arial"/>
                <w:b w:val="false"/>
                <w:bCs w:val="false"/>
                <w:sz w:val="20"/>
                <w:szCs w:val="20"/>
                <w:rtl/>
              </w:rPr>
              <w:t xml:space="preserve">المخزون ← دفتر الحركة</w:t>
            </w:r>
          </w:p>
        </w:tc>
        <w:tc>
          <w:tcPr>
            <w:tcW w:type="dxa" w:w="6400"/>
          </w:tcPr>
          <w:p>
            <w:pPr>
              <w:bidi/>
              <w:jc w:val="start"/>
            </w:pPr>
            <w:r>
              <w:rPr>
                <w:rFonts w:ascii="Arial" w:cs="Arial" w:eastAsia="Arial" w:hAnsi="Arial"/>
                <w:b w:val="false"/>
                <w:bCs w:val="false"/>
                <w:sz w:val="20"/>
                <w:szCs w:val="20"/>
                <w:rtl/>
              </w:rPr>
              <w:t xml:space="preserve">إلحاقيٌّ لا يُعدَّل — كل تصحيح حركةٌ جديدة تُوازنه.</w:t>
            </w:r>
          </w:p>
        </w:tc>
      </w:tr>
      <w:tr>
        <w:tc>
          <w:tcPr>
            <w:tcW w:type="dxa" w:w="2600"/>
          </w:tcPr>
          <w:p>
            <w:pPr>
              <w:bidi/>
              <w:jc w:val="start"/>
            </w:pPr>
            <w:r>
              <w:rPr>
                <w:rFonts w:ascii="Arial" w:cs="Arial" w:eastAsia="Arial" w:hAnsi="Arial"/>
                <w:b w:val="false"/>
                <w:bCs w:val="false"/>
                <w:sz w:val="20"/>
                <w:szCs w:val="20"/>
                <w:rtl/>
              </w:rPr>
              <w:t xml:space="preserve">المخزون ← عُهدة الأجهزة</w:t>
            </w:r>
          </w:p>
        </w:tc>
        <w:tc>
          <w:tcPr>
            <w:tcW w:type="dxa" w:w="6400"/>
          </w:tcPr>
          <w:p>
            <w:pPr>
              <w:bidi/>
              <w:jc w:val="start"/>
            </w:pPr>
            <w:r>
              <w:rPr>
                <w:rFonts w:ascii="Arial" w:cs="Arial" w:eastAsia="Arial" w:hAnsi="Arial"/>
                <w:b w:val="false"/>
                <w:bCs w:val="false"/>
                <w:sz w:val="20"/>
                <w:szCs w:val="20"/>
                <w:rtl/>
              </w:rPr>
              <w:t xml:space="preserve">ما في يد كل منفِّذ الآن — من دفتر الحركة.</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7</w:t>
      </w:r>
    </w:p>
    <w:p>
      <w:pPr>
        <w:bidi/>
        <w:spacing w:after="120"/>
        <w:jc w:val="start"/>
      </w:pPr>
      <w:r>
        <w:rPr>
          <w:rFonts w:ascii="Arial" w:cs="Arial" w:eastAsia="Arial" w:hAnsi="Arial"/>
          <w:b/>
          <w:bCs/>
          <w:sz w:val="24"/>
          <w:szCs w:val="24"/>
          <w:rtl/>
        </w:rPr>
        <w:t xml:space="preserve">تحريك نقطة أو جهاز إلى مكانه</w:t>
      </w:r>
    </w:p>
    <w:p>
      <w:pPr>
        <w:bidi/>
        <w:spacing w:after="120"/>
        <w:jc w:val="start"/>
      </w:pPr>
      <w:r>
        <w:rPr>
          <w:rFonts w:ascii="Arial" w:cs="Arial" w:eastAsia="Arial" w:hAnsi="Arial"/>
          <w:b w:val="false"/>
          <w:bCs w:val="false"/>
          <w:color w:val="666666"/>
          <w:sz w:val="20"/>
          <w:szCs w:val="20"/>
          <w:rtl/>
        </w:rPr>
        <w:t xml:space="preserve">ما يبدؤها: جهازٌ أو حساسٌ مكانُه على الخريطة غيرُ مكانه في 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يفتح النقطةَ ← «✥ تحريك الأجهزة» فيظهر دبّوسٌ لكلِّ ما فيها: النقطة ووحدات التركيب والحساسات والجيت واي</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يحرّك الحساسات والجيت واي من بطاقة كلٍّ منها «✥ حرّك» — دبّوسُه وحده</w:t>
            </w:r>
          </w:p>
        </w:tc>
        <w:tc>
          <w:tcPr>
            <w:tcW w:type="dxa" w:w="2400"/>
          </w:tcPr>
          <w:p>
            <w:pPr>
              <w:bidi/>
              <w:jc w:val="start"/>
            </w:pPr>
            <w:r>
              <w:rPr>
                <w:rFonts w:ascii="Arial" w:cs="Arial" w:eastAsia="Arial" w:hAnsi="Arial"/>
                <w:b w:val="false"/>
                <w:bCs w:val="false"/>
                <w:sz w:val="20"/>
                <w:szCs w:val="20"/>
                <w:rtl/>
              </w:rPr>
              <w:t xml:space="preserve">بطاقة الحساس</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يحرّك وحداتِ تركيبه (القارئ والكاميرا والأنتنات واللوح والبطارية) من بطاقة الجهاز «✥ حرّك»</w:t>
            </w:r>
          </w:p>
        </w:tc>
        <w:tc>
          <w:tcPr>
            <w:tcW w:type="dxa" w:w="2400"/>
          </w:tcPr>
          <w:p>
            <w:pPr>
              <w:bidi/>
              <w:jc w:val="start"/>
            </w:pPr>
            <w:r>
              <w:rPr>
                <w:rFonts w:ascii="Arial" w:cs="Arial" w:eastAsia="Arial" w:hAnsi="Arial"/>
                <w:b w:val="false"/>
                <w:bCs w:val="false"/>
                <w:sz w:val="20"/>
                <w:szCs w:val="20"/>
                <w:rtl/>
              </w:rPr>
              <w:t xml:space="preserve">بطاقة الجهاز</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يحفظ كلَّ إفلاتٍ على سجلّه (الموقع أو التركيب أو خطّة المخيم) ويسجّله باسم من حرّك</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 تراجع» يعيد آخرَ سحبة، و«✓ تم» ينهي</w:t>
            </w:r>
          </w:p>
        </w:tc>
        <w:tc>
          <w:tcPr>
            <w:tcW w:type="dxa" w:w="2400"/>
          </w:tcPr>
          <w:p>
            <w:pPr>
              <w:bidi/>
              <w:jc w:val="start"/>
            </w:pPr>
            <w:r>
              <w:rPr>
                <w:rFonts w:ascii="Arial" w:cs="Arial" w:eastAsia="Arial" w:hAnsi="Arial"/>
                <w:b w:val="false"/>
                <w:bCs w:val="false"/>
                <w:sz w:val="20"/>
                <w:szCs w:val="20"/>
                <w:rtl/>
              </w:rPr>
              <w:t xml:space="preserve">شريط التحريك</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الحساساتُ والجيت واي للمهندس فما فوق والمشرف</w:t>
      </w:r>
    </w:p>
    <w:p>
      <w:pPr>
        <w:bidi/>
        <w:spacing w:after="120"/>
        <w:jc w:val="start"/>
      </w:pPr>
      <w:r>
        <w:rPr>
          <w:rFonts w:ascii="Arial" w:cs="Arial" w:eastAsia="Arial" w:hAnsi="Arial"/>
          <w:b w:val="false"/>
          <w:bCs w:val="false"/>
          <w:sz w:val="20"/>
          <w:szCs w:val="20"/>
          <w:rtl/>
        </w:rPr>
        <w:t xml:space="preserve">⚠ وحداتُ التركيب والنقطةُ لمن يملك التعديل</w:t>
      </w:r>
    </w:p>
    <w:p>
      <w:pPr>
        <w:bidi/>
        <w:spacing w:after="120"/>
        <w:jc w:val="start"/>
      </w:pPr>
      <w:r>
        <w:rPr>
          <w:rFonts w:ascii="Arial" w:cs="Arial" w:eastAsia="Arial" w:hAnsi="Arial"/>
          <w:b w:val="false"/>
          <w:bCs w:val="false"/>
          <w:sz w:val="20"/>
          <w:szCs w:val="20"/>
          <w:rtl/>
        </w:rPr>
        <w:t xml:space="preserve">⚠ الوزارةُ والإدارةُ العليا تريان ولا تسحبان</w:t>
      </w:r>
    </w:p>
    <w:p>
      <w:pPr>
        <w:bidi/>
        <w:spacing w:after="120"/>
        <w:jc w:val="start"/>
      </w:pPr>
      <w:r>
        <w:rPr>
          <w:rFonts w:ascii="Arial" w:cs="Arial" w:eastAsia="Arial" w:hAnsi="Arial"/>
          <w:b w:val="false"/>
          <w:bCs w:val="false"/>
          <w:sz w:val="20"/>
          <w:szCs w:val="20"/>
          <w:rtl/>
        </w:rPr>
        <w:t xml:space="preserve">⚠ نقلُ نقطةٍ لها زيارةٌ معتمدةٌ يعيدها للمراجعة</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خلاصة النقطة: تمام · تحدٍّ · ملاحظة</w:t>
      </w:r>
    </w:p>
    <w:p>
      <w:pPr>
        <w:bidi/>
        <w:spacing w:after="120"/>
        <w:jc w:val="start"/>
      </w:pPr>
      <w:r>
        <w:rPr>
          <w:rFonts w:ascii="Arial" w:cs="Arial" w:eastAsia="Arial" w:hAnsi="Arial"/>
          <w:b w:val="false"/>
          <w:bCs w:val="false"/>
          <w:color w:val="666666"/>
          <w:sz w:val="20"/>
          <w:szCs w:val="20"/>
          <w:rtl/>
        </w:rPr>
        <w:t xml:space="preserve">ما يبدؤها: زيارةٌ أو تركيبٌ أو فكٌّ تمَّ على النقطة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يفتح النقطةَ في طبقتها فيجد «خلاصة الزيارة» أو «خلاصة التركيب» أو «خلاصة الفك» في أعلى النافذة</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يختار الحكم ويكتب سطرًا واحدًا: ما الذي وقع هنا</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تكتب خلاصتها على السجلّ نفسِه — حقولُ الخلاصة وحدها</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يلوّن إطارَ النقطة بالحكم ويعدّه في الأسطورة</w:t>
            </w:r>
          </w:p>
        </w:tc>
        <w:tc>
          <w:tcPr>
            <w:tcW w:type="dxa" w:w="2400"/>
          </w:tcPr>
          <w:p>
            <w:pPr>
              <w:bidi/>
              <w:jc w:val="start"/>
            </w:pPr>
            <w:r>
              <w:rPr>
                <w:rFonts w:ascii="Arial" w:cs="Arial" w:eastAsia="Arial" w:hAnsi="Arial"/>
                <w:b w:val="false"/>
                <w:bCs w:val="false"/>
                <w:sz w:val="20"/>
                <w:szCs w:val="20"/>
                <w:rtl/>
              </w:rPr>
              <w:t xml:space="preserve">الخريطة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الإدارةُ العليا تقرأ ولا تكتب</w:t>
      </w:r>
    </w:p>
    <w:p>
      <w:pPr>
        <w:bidi/>
        <w:spacing w:after="120"/>
        <w:jc w:val="start"/>
      </w:pPr>
      <w:r>
        <w:rPr>
          <w:rFonts w:ascii="Arial" w:cs="Arial" w:eastAsia="Arial" w:hAnsi="Arial"/>
          <w:b w:val="false"/>
          <w:bCs w:val="false"/>
          <w:sz w:val="20"/>
          <w:szCs w:val="20"/>
          <w:rtl/>
        </w:rPr>
        <w:t xml:space="preserve">⚠ الخلاصةُ على سجلّ طبقتها — خلاصةُ الزيارة لا تظهر في طبقة التركيب</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التركيب</w:t>
      </w:r>
    </w:p>
    <w:p>
      <w:pPr>
        <w:bidi/>
        <w:spacing w:after="120"/>
        <w:jc w:val="start"/>
      </w:pPr>
      <w:r>
        <w:rPr>
          <w:rFonts w:ascii="Arial" w:cs="Arial" w:eastAsia="Arial" w:hAnsi="Arial"/>
          <w:b w:val="false"/>
          <w:bCs w:val="false"/>
          <w:color w:val="666666"/>
          <w:sz w:val="20"/>
          <w:szCs w:val="20"/>
          <w:rtl/>
        </w:rPr>
        <w:t xml:space="preserve">ما يبدؤها: اكتمالُ مسح النقطة وظهورُها في طبقة التركيب</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يُسند تركيبًا من طبقة التركيب — ولا تظهر فيها إلا الممسوحة</w:t>
            </w:r>
          </w:p>
        </w:tc>
        <w:tc>
          <w:tcPr>
            <w:tcW w:type="dxa" w:w="2400"/>
          </w:tcPr>
          <w:p>
            <w:pPr>
              <w:bidi/>
              <w:jc w:val="start"/>
            </w:pPr>
            <w:r>
              <w:rPr>
                <w:rFonts w:ascii="Arial" w:cs="Arial" w:eastAsia="Arial" w:hAnsi="Arial"/>
                <w:b w:val="false"/>
                <w:bCs w:val="false"/>
                <w:sz w:val="20"/>
                <w:szCs w:val="20"/>
                <w:rtl/>
              </w:rPr>
              <w:t xml:space="preserve">الطبقات الثلاث</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فني الورشة</w:t>
            </w:r>
          </w:p>
        </w:tc>
        <w:tc>
          <w:tcPr>
            <w:tcW w:type="dxa" w:w="4400"/>
          </w:tcPr>
          <w:p>
            <w:pPr>
              <w:bidi/>
              <w:jc w:val="start"/>
            </w:pPr>
            <w:r>
              <w:rPr>
                <w:rFonts w:ascii="Arial" w:cs="Arial" w:eastAsia="Arial" w:hAnsi="Arial"/>
                <w:b w:val="false"/>
                <w:bCs w:val="false"/>
                <w:sz w:val="20"/>
                <w:szCs w:val="20"/>
                <w:rtl/>
              </w:rPr>
              <w:t xml:space="preserve">يُهيّئ الجهازَ ويجمّعه ويسجّل الحركةَ في الدفتر</w:t>
            </w:r>
          </w:p>
        </w:tc>
        <w:tc>
          <w:tcPr>
            <w:tcW w:type="dxa" w:w="2400"/>
          </w:tcPr>
          <w:p>
            <w:pPr>
              <w:bidi/>
              <w:jc w:val="start"/>
            </w:pPr>
            <w:r>
              <w:rPr>
                <w:rFonts w:ascii="Arial" w:cs="Arial" w:eastAsia="Arial" w:hAnsi="Arial"/>
                <w:b w:val="false"/>
                <w:bCs w:val="false"/>
                <w:sz w:val="20"/>
                <w:szCs w:val="20"/>
                <w:rtl/>
              </w:rPr>
              <w:t xml:space="preserve">الورشة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يركّب في الموقع ويصوّر قبلَ وبعدَ ولوحةَ الأجهزة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يسجّل القطعَ المستهلكةَ وسيرياتِها وبادئةَ الشبكة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يشتقّ العناوين ‎.1 راوتر و‎.2 قارئ و‎.3 كاميرا</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يُدخل المستهلكَ دفترَ الحركة فورًا</w:t>
            </w:r>
          </w:p>
        </w:tc>
        <w:tc>
          <w:tcPr>
            <w:tcW w:type="dxa" w:w="2400"/>
          </w:tcPr>
          <w:p>
            <w:pPr>
              <w:bidi/>
              <w:jc w:val="start"/>
            </w:pPr>
            <w:r>
              <w:rPr>
                <w:rFonts w:ascii="Arial" w:cs="Arial" w:eastAsia="Arial" w:hAnsi="Arial"/>
                <w:b w:val="false"/>
                <w:bCs w:val="false"/>
                <w:sz w:val="20"/>
                <w:szCs w:val="20"/>
                <w:rtl/>
              </w:rPr>
              <w:t xml:space="preserve">دفتر الحركة</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يدقّق الصورَ والسيرياتِ فيعتمد أو يردّ</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8</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يحوّل حالةَ الموقع ويحتسب النقاطَ ويفتح طبقةَ الفك</w:t>
            </w:r>
          </w:p>
        </w:tc>
        <w:tc>
          <w:tcPr>
            <w:tcW w:type="dxa" w:w="2400"/>
          </w:tcPr>
          <w:p>
            <w:pPr>
              <w:bidi/>
              <w:jc w:val="start"/>
            </w:pPr>
            <w:r>
              <w:rPr>
                <w:rFonts w:ascii="Arial" w:cs="Arial" w:eastAsia="Arial" w:hAnsi="Arial"/>
                <w:b w:val="false"/>
                <w:bCs w:val="false"/>
                <w:sz w:val="20"/>
                <w:szCs w:val="20"/>
                <w:rtl/>
              </w:rPr>
              <w:t xml:space="preserve">تلقائي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تركيبَ قبل مسح</w:t>
      </w:r>
    </w:p>
    <w:p>
      <w:pPr>
        <w:bidi/>
        <w:spacing w:after="120"/>
        <w:jc w:val="start"/>
      </w:pPr>
      <w:r>
        <w:rPr>
          <w:rFonts w:ascii="Arial" w:cs="Arial" w:eastAsia="Arial" w:hAnsi="Arial"/>
          <w:b w:val="false"/>
          <w:bCs w:val="false"/>
          <w:sz w:val="20"/>
          <w:szCs w:val="20"/>
          <w:rtl/>
        </w:rPr>
        <w:t xml:space="preserve">⚠ لا حفظَ بلا صورتَي قبلَ وبعد</w:t>
      </w:r>
    </w:p>
    <w:p>
      <w:pPr>
        <w:bidi/>
        <w:spacing w:after="120"/>
        <w:jc w:val="start"/>
      </w:pPr>
      <w:r>
        <w:rPr>
          <w:rFonts w:ascii="Arial" w:cs="Arial" w:eastAsia="Arial" w:hAnsi="Arial"/>
          <w:b w:val="false"/>
          <w:bCs w:val="false"/>
          <w:sz w:val="20"/>
          <w:szCs w:val="20"/>
          <w:rtl/>
        </w:rPr>
        <w:t xml:space="preserve">⚠ لا نقاطَ قبل الاعتماد</w:t>
      </w:r>
    </w:p>
    <w:p>
      <w:pPr>
        <w:bidi/>
        <w:spacing w:after="120"/>
        <w:jc w:val="start"/>
      </w:pPr>
      <w:r>
        <w:rPr>
          <w:rFonts w:ascii="Arial" w:cs="Arial" w:eastAsia="Arial" w:hAnsi="Arial"/>
          <w:b w:val="false"/>
          <w:bCs w:val="false"/>
          <w:sz w:val="20"/>
          <w:szCs w:val="20"/>
          <w:rtl/>
        </w:rPr>
        <w:t xml:space="preserve">⚠ المخزونُ يُخصَم مرةً واحدةً لا مرتين</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عدم المطابقة</w:t>
      </w:r>
    </w:p>
    <w:p>
      <w:pPr>
        <w:bidi/>
        <w:spacing w:after="120"/>
        <w:jc w:val="start"/>
      </w:pPr>
      <w:r>
        <w:rPr>
          <w:rFonts w:ascii="Arial" w:cs="Arial" w:eastAsia="Arial" w:hAnsi="Arial"/>
          <w:b w:val="false"/>
          <w:bCs w:val="false"/>
          <w:color w:val="666666"/>
          <w:sz w:val="20"/>
          <w:szCs w:val="20"/>
          <w:rtl/>
        </w:rPr>
        <w:t xml:space="preserve">ما يبدؤها: رصدُ مخالفةٍ للمواصفة في تدقيقٍ أو زيارة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الجودة</w:t>
            </w:r>
          </w:p>
        </w:tc>
        <w:tc>
          <w:tcPr>
            <w:tcW w:type="dxa" w:w="4400"/>
          </w:tcPr>
          <w:p>
            <w:pPr>
              <w:bidi/>
              <w:jc w:val="start"/>
            </w:pPr>
            <w:r>
              <w:rPr>
                <w:rFonts w:ascii="Arial" w:cs="Arial" w:eastAsia="Arial" w:hAnsi="Arial"/>
                <w:b w:val="false"/>
                <w:bCs w:val="false"/>
                <w:sz w:val="20"/>
                <w:szCs w:val="20"/>
                <w:rtl/>
              </w:rPr>
              <w:t xml:space="preserve">تفتح بلاغًا بفئته وخطورته ووصفه</w:t>
            </w:r>
          </w:p>
        </w:tc>
        <w:tc>
          <w:tcPr>
            <w:tcW w:type="dxa" w:w="2400"/>
          </w:tcPr>
          <w:p>
            <w:pPr>
              <w:bidi/>
              <w:jc w:val="start"/>
            </w:pPr>
            <w:r>
              <w:rPr>
                <w:rFonts w:ascii="Arial" w:cs="Arial" w:eastAsia="Arial" w:hAnsi="Arial"/>
                <w:b w:val="false"/>
                <w:bCs w:val="false"/>
                <w:sz w:val="20"/>
                <w:szCs w:val="20"/>
                <w:rtl/>
              </w:rPr>
              <w:t xml:space="preserve">عدم المطابقة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يُقيّم ويحدّد الإجراءَ التصحيحي</w:t>
            </w:r>
          </w:p>
        </w:tc>
        <w:tc>
          <w:tcPr>
            <w:tcW w:type="dxa" w:w="2400"/>
          </w:tcPr>
          <w:p>
            <w:pPr>
              <w:bidi/>
              <w:jc w:val="start"/>
            </w:pPr>
            <w:r>
              <w:rPr>
                <w:rFonts w:ascii="Arial" w:cs="Arial" w:eastAsia="Arial" w:hAnsi="Arial"/>
                <w:b w:val="false"/>
                <w:bCs w:val="false"/>
                <w:sz w:val="20"/>
                <w:szCs w:val="20"/>
                <w:rtl/>
              </w:rPr>
              <w:t xml:space="preserve">عدم المطابقة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المنفِّذ</w:t>
            </w:r>
          </w:p>
        </w:tc>
        <w:tc>
          <w:tcPr>
            <w:tcW w:type="dxa" w:w="4400"/>
          </w:tcPr>
          <w:p>
            <w:pPr>
              <w:bidi/>
              <w:jc w:val="start"/>
            </w:pPr>
            <w:r>
              <w:rPr>
                <w:rFonts w:ascii="Arial" w:cs="Arial" w:eastAsia="Arial" w:hAnsi="Arial"/>
                <w:b w:val="false"/>
                <w:bCs w:val="false"/>
                <w:sz w:val="20"/>
                <w:szCs w:val="20"/>
                <w:rtl/>
              </w:rPr>
              <w:t xml:space="preserve">ينفّذ التصحيحَ ويوثّقه</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الجودة</w:t>
            </w:r>
          </w:p>
        </w:tc>
        <w:tc>
          <w:tcPr>
            <w:tcW w:type="dxa" w:w="4400"/>
          </w:tcPr>
          <w:p>
            <w:pPr>
              <w:bidi/>
              <w:jc w:val="start"/>
            </w:pPr>
            <w:r>
              <w:rPr>
                <w:rFonts w:ascii="Arial" w:cs="Arial" w:eastAsia="Arial" w:hAnsi="Arial"/>
                <w:b w:val="false"/>
                <w:bCs w:val="false"/>
                <w:sz w:val="20"/>
                <w:szCs w:val="20"/>
                <w:rtl/>
              </w:rPr>
              <w:t xml:space="preserve">تتحقّق — بمن لم يرتكب</w:t>
            </w:r>
          </w:p>
        </w:tc>
        <w:tc>
          <w:tcPr>
            <w:tcW w:type="dxa" w:w="2400"/>
          </w:tcPr>
          <w:p>
            <w:pPr>
              <w:bidi/>
              <w:jc w:val="start"/>
            </w:pPr>
            <w:r>
              <w:rPr>
                <w:rFonts w:ascii="Arial" w:cs="Arial" w:eastAsia="Arial" w:hAnsi="Arial"/>
                <w:b w:val="false"/>
                <w:bCs w:val="false"/>
                <w:sz w:val="20"/>
                <w:szCs w:val="20"/>
                <w:rtl/>
              </w:rPr>
              <w:t xml:space="preserve">عدم المطابقة</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الجودة</w:t>
            </w:r>
          </w:p>
        </w:tc>
        <w:tc>
          <w:tcPr>
            <w:tcW w:type="dxa" w:w="4400"/>
          </w:tcPr>
          <w:p>
            <w:pPr>
              <w:bidi/>
              <w:jc w:val="start"/>
            </w:pPr>
            <w:r>
              <w:rPr>
                <w:rFonts w:ascii="Arial" w:cs="Arial" w:eastAsia="Arial" w:hAnsi="Arial"/>
                <w:b w:val="false"/>
                <w:bCs w:val="false"/>
                <w:sz w:val="20"/>
                <w:szCs w:val="20"/>
                <w:rtl/>
              </w:rPr>
              <w:t xml:space="preserve">تُغلق البلاغَ باسمها وتاريخها</w:t>
            </w:r>
          </w:p>
        </w:tc>
        <w:tc>
          <w:tcPr>
            <w:tcW w:type="dxa" w:w="2400"/>
          </w:tcPr>
          <w:p>
            <w:pPr>
              <w:bidi/>
              <w:jc w:val="start"/>
            </w:pPr>
            <w:r>
              <w:rPr>
                <w:rFonts w:ascii="Arial" w:cs="Arial" w:eastAsia="Arial" w:hAnsi="Arial"/>
                <w:b w:val="false"/>
                <w:bCs w:val="false"/>
                <w:sz w:val="20"/>
                <w:szCs w:val="20"/>
                <w:rtl/>
              </w:rPr>
              <w:t xml:space="preserve">عدم المطابقة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تُسلَّم نقطةٌ عليها بلاغٌ جوهريٌّ مفتوح</w:t>
      </w:r>
    </w:p>
    <w:p>
      <w:pPr>
        <w:bidi/>
        <w:spacing w:after="120"/>
        <w:jc w:val="start"/>
      </w:pPr>
      <w:r>
        <w:rPr>
          <w:rFonts w:ascii="Arial" w:cs="Arial" w:eastAsia="Arial" w:hAnsi="Arial"/>
          <w:b w:val="false"/>
          <w:bCs w:val="false"/>
          <w:sz w:val="20"/>
          <w:szCs w:val="20"/>
          <w:rtl/>
        </w:rPr>
        <w:t xml:space="preserve">⚠ التحقّقُ بغير المنفِّذ</w:t>
      </w:r>
    </w:p>
    <w:p>
      <w:pPr>
        <w:bidi/>
        <w:spacing w:after="120"/>
        <w:jc w:val="start"/>
      </w:pPr>
      <w:r>
        <w:rPr>
          <w:rFonts w:ascii="Arial" w:cs="Arial" w:eastAsia="Arial" w:hAnsi="Arial"/>
          <w:b w:val="false"/>
          <w:bCs w:val="false"/>
          <w:sz w:val="20"/>
          <w:szCs w:val="20"/>
          <w:rtl/>
        </w:rPr>
        <w:t xml:space="preserve">⚠ الإغلاقُ يُوثَّق بمن أغلق</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جسر نظام البطاقات</w:t>
      </w:r>
    </w:p>
    <w:p>
      <w:pPr>
        <w:bidi/>
        <w:spacing w:after="120"/>
        <w:jc w:val="start"/>
      </w:pPr>
      <w:r>
        <w:rPr>
          <w:rFonts w:ascii="Arial" w:cs="Arial" w:eastAsia="Arial" w:hAnsi="Arial"/>
          <w:b w:val="false"/>
          <w:bCs w:val="false"/>
          <w:color w:val="666666"/>
          <w:sz w:val="20"/>
          <w:szCs w:val="20"/>
          <w:rtl/>
        </w:rPr>
        <w:t xml:space="preserve">ما يبدؤها: صباحًا ومساءً في الموسم — أو حين تقول البطاقةُ «قديم: جدّده» (أكثرُ من ست ساعات)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يسحب زرَّ «جسر البطاقات» إلى شريط الإشارات المرجعية في كروم — مرةً، ومن جديدٍ بعد ربط مخيماتٍ جديدة</w:t>
            </w:r>
          </w:p>
        </w:tc>
        <w:tc>
          <w:tcPr>
            <w:tcW w:type="dxa" w:w="2400"/>
          </w:tcPr>
          <w:p>
            <w:pPr>
              <w:bidi/>
              <w:jc w:val="start"/>
            </w:pPr>
            <w:r>
              <w:rPr>
                <w:rFonts w:ascii="Arial" w:cs="Arial" w:eastAsia="Arial" w:hAnsi="Arial"/>
                <w:b w:val="false"/>
                <w:bCs w:val="false"/>
                <w:sz w:val="20"/>
                <w:szCs w:val="20"/>
                <w:rtl/>
              </w:rPr>
              <w:t xml:space="preserve">المخيمات المركزية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يفتح موقعَ نظام البطاقات على اللاب ويسجّل الدخولَ بحسابه</w:t>
            </w:r>
          </w:p>
        </w:tc>
        <w:tc>
          <w:tcPr>
            <w:tcW w:type="dxa" w:w="2400"/>
          </w:tcPr>
          <w:p>
            <w:pPr>
              <w:bidi/>
              <w:jc w:val="start"/>
            </w:pPr>
            <w:r>
              <w:rPr>
                <w:rFonts w:ascii="Arial" w:cs="Arial" w:eastAsia="Arial" w:hAnsi="Arial"/>
                <w:b w:val="false"/>
                <w:bCs w:val="false"/>
                <w:sz w:val="20"/>
                <w:szCs w:val="20"/>
                <w:rtl/>
              </w:rPr>
              <w:t xml:space="preserve">nusukcard.net</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يضغط الإشارةَ المرجعية</w:t>
            </w:r>
          </w:p>
        </w:tc>
        <w:tc>
          <w:tcPr>
            <w:tcW w:type="dxa" w:w="2400"/>
          </w:tcPr>
          <w:p>
            <w:pPr>
              <w:bidi/>
              <w:jc w:val="start"/>
            </w:pPr>
            <w:r>
              <w:rPr>
                <w:rFonts w:ascii="Arial" w:cs="Arial" w:eastAsia="Arial" w:hAnsi="Arial"/>
                <w:b w:val="false"/>
                <w:bCs w:val="false"/>
                <w:sz w:val="20"/>
                <w:szCs w:val="20"/>
                <w:rtl/>
              </w:rPr>
              <w:t xml:space="preserve">موقع نظام البطاقات</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يجمع القرّاءَ والخيامَ وإشغالَ مخيماتنا ويفتح التطبيقَ وقد اعتمدها وحفظها لكلِّ الحسابات</w:t>
            </w:r>
          </w:p>
        </w:tc>
        <w:tc>
          <w:tcPr>
            <w:tcW w:type="dxa" w:w="2400"/>
          </w:tcPr>
          <w:p>
            <w:pPr>
              <w:bidi/>
              <w:jc w:val="start"/>
            </w:pPr>
            <w:r>
              <w:rPr>
                <w:rFonts w:ascii="Arial" w:cs="Arial" w:eastAsia="Arial" w:hAnsi="Arial"/>
                <w:b w:val="false"/>
                <w:bCs w:val="false"/>
                <w:sz w:val="20"/>
                <w:szCs w:val="20"/>
                <w:rtl/>
              </w:rPr>
              <w:t xml:space="preserve">المخيمات المركزية</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ترى الإشغالَ وحالةَ القرّاء بوقت آخر جسر</w:t>
            </w:r>
          </w:p>
        </w:tc>
        <w:tc>
          <w:tcPr>
            <w:tcW w:type="dxa" w:w="2400"/>
          </w:tcPr>
          <w:p>
            <w:pPr>
              <w:bidi/>
              <w:jc w:val="start"/>
            </w:pPr>
            <w:r>
              <w:rPr>
                <w:rFonts w:ascii="Arial" w:cs="Arial" w:eastAsia="Arial" w:hAnsi="Arial"/>
                <w:b w:val="false"/>
                <w:bCs w:val="false"/>
                <w:sz w:val="20"/>
                <w:szCs w:val="20"/>
                <w:rtl/>
              </w:rPr>
              <w:t xml:space="preserve">التجارب والديمو · المخيمات المركزية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التطبيقُ لا يطلب من نظام البطاقات شيئًا بنفسه — سياسةُ الصفحة تمنعه، والجسرُ هو الطريق</w:t>
      </w:r>
    </w:p>
    <w:p>
      <w:pPr>
        <w:bidi/>
        <w:spacing w:after="120"/>
        <w:jc w:val="start"/>
      </w:pPr>
      <w:r>
        <w:rPr>
          <w:rFonts w:ascii="Arial" w:cs="Arial" w:eastAsia="Arial" w:hAnsi="Arial"/>
          <w:b w:val="false"/>
          <w:bCs w:val="false"/>
          <w:sz w:val="20"/>
          <w:szCs w:val="20"/>
          <w:rtl/>
        </w:rPr>
        <w:t xml:space="preserve">⚠ بديلان: ملفُّ تصديرٍ من شاشات النظام، أو الأمرُ واللصق</w:t>
      </w:r>
    </w:p>
    <w:p>
      <w:pPr>
        <w:bidi/>
        <w:spacing w:after="120"/>
        <w:jc w:val="start"/>
      </w:pPr>
      <w:r>
        <w:rPr>
          <w:rFonts w:ascii="Arial" w:cs="Arial" w:eastAsia="Arial" w:hAnsi="Arial"/>
          <w:b w:val="false"/>
          <w:bCs w:val="false"/>
          <w:sz w:val="20"/>
          <w:szCs w:val="20"/>
          <w:rtl/>
        </w:rPr>
        <w:t xml:space="preserve">⚠ حسابُ النظام شخصيّ — بديلُه قرارٌ مسمًّى</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الربط ببيانات ١٤٤٧ ونظام البطاقات</w:t>
      </w:r>
    </w:p>
    <w:p>
      <w:pPr>
        <w:bidi/>
        <w:spacing w:after="120"/>
        <w:jc w:val="start"/>
      </w:pPr>
      <w:r>
        <w:rPr>
          <w:rFonts w:ascii="Arial" w:cs="Arial" w:eastAsia="Arial" w:hAnsi="Arial"/>
          <w:b w:val="false"/>
          <w:bCs w:val="false"/>
          <w:color w:val="666666"/>
          <w:sz w:val="20"/>
          <w:szCs w:val="20"/>
          <w:rtl/>
        </w:rPr>
        <w:t xml:space="preserve">ما يبدؤها: قبل التركيب: وصولُ ملف «تسليمات الممرات والمخيمات» أو جسرٍ جديد</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يرفع ملفَّ التسليمات كما هو ويراجع العدادات ويعتمد</w:t>
            </w:r>
          </w:p>
        </w:tc>
        <w:tc>
          <w:tcPr>
            <w:tcW w:type="dxa" w:w="2400"/>
          </w:tcPr>
          <w:p>
            <w:pPr>
              <w:bidi/>
              <w:jc w:val="start"/>
            </w:pPr>
            <w:r>
              <w:rPr>
                <w:rFonts w:ascii="Arial" w:cs="Arial" w:eastAsia="Arial" w:hAnsi="Arial"/>
                <w:b w:val="false"/>
                <w:bCs w:val="false"/>
                <w:sz w:val="20"/>
                <w:szCs w:val="20"/>
                <w:rtl/>
              </w:rPr>
              <w:t xml:space="preserve">بيانات موسم ١٤٤٧</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يحفظ لكلِّ نقطةٍ سيريالاتِ أجهزتها وشبكتَها — بلا كلمات مرور — وما ليس في السجلّ بعَلَم «ليست على الخريطة»</w:t>
            </w:r>
          </w:p>
        </w:tc>
        <w:tc>
          <w:tcPr>
            <w:tcW w:type="dxa" w:w="2400"/>
          </w:tcPr>
          <w:p>
            <w:pPr>
              <w:bidi/>
              <w:jc w:val="start"/>
            </w:pPr>
            <w:r>
              <w:rPr>
                <w:rFonts w:ascii="Arial" w:cs="Arial" w:eastAsia="Arial" w:hAnsi="Arial"/>
                <w:b w:val="false"/>
                <w:bCs w:val="false"/>
                <w:sz w:val="20"/>
                <w:szCs w:val="20"/>
                <w:rtl/>
              </w:rPr>
              <w:t xml:space="preserve">المخيمات المركزية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يربط ما ليس على الخريطة بنقطةٍ موجودة أو يضعه على الخريطة</w:t>
            </w:r>
          </w:p>
        </w:tc>
        <w:tc>
          <w:tcPr>
            <w:tcW w:type="dxa" w:w="2400"/>
          </w:tcPr>
          <w:p>
            <w:pPr>
              <w:bidi/>
              <w:jc w:val="start"/>
            </w:pPr>
            <w:r>
              <w:rPr>
                <w:rFonts w:ascii="Arial" w:cs="Arial" w:eastAsia="Arial" w:hAnsi="Arial"/>
                <w:b w:val="false"/>
                <w:bCs w:val="false"/>
                <w:sz w:val="20"/>
                <w:szCs w:val="20"/>
                <w:rtl/>
              </w:rPr>
              <w:t xml:space="preserve">نقاط ملف ١٤٤٧ خارج الخريطة</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يعتمد مقترحاتِ الربط الجماعي ويحسم التعارضَ يدويًّا</w:t>
            </w:r>
          </w:p>
        </w:tc>
        <w:tc>
          <w:tcPr>
            <w:tcW w:type="dxa" w:w="2400"/>
          </w:tcPr>
          <w:p>
            <w:pPr>
              <w:bidi/>
              <w:jc w:val="start"/>
            </w:pPr>
            <w:r>
              <w:rPr>
                <w:rFonts w:ascii="Arial" w:cs="Arial" w:eastAsia="Arial" w:hAnsi="Arial"/>
                <w:b w:val="false"/>
                <w:bCs w:val="false"/>
                <w:sz w:val="20"/>
                <w:szCs w:val="20"/>
                <w:rtl/>
              </w:rPr>
              <w:t xml:space="preserve">الربط الجماعي بنظام البطاقات</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يجد نموذجَ التركيب معبّأً بسيريالات ١٤٤٧ ويراجعها على الأجهزة قبل الحفظ</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يحذّر إن كان القارئُ مسجَّلًا في نظام البطاقات على غير مخيم النقطة</w:t>
            </w:r>
          </w:p>
        </w:tc>
        <w:tc>
          <w:tcPr>
            <w:tcW w:type="dxa" w:w="2400"/>
          </w:tcPr>
          <w:p>
            <w:pPr>
              <w:bidi/>
              <w:jc w:val="start"/>
            </w:pPr>
            <w:r>
              <w:rPr>
                <w:rFonts w:ascii="Arial" w:cs="Arial" w:eastAsia="Arial" w:hAnsi="Arial"/>
                <w:b w:val="false"/>
                <w:bCs w:val="false"/>
                <w:sz w:val="20"/>
                <w:szCs w:val="20"/>
                <w:rtl/>
              </w:rPr>
              <w:t xml:space="preserve">الربط بنظام البطاقات</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اسمُ الربط فريدٌ من الجهتين ويُطبَّع (بلا مسافات ولا فرق - _ /)</w:t>
      </w:r>
    </w:p>
    <w:p>
      <w:pPr>
        <w:bidi/>
        <w:spacing w:after="120"/>
        <w:jc w:val="start"/>
      </w:pPr>
      <w:r>
        <w:rPr>
          <w:rFonts w:ascii="Arial" w:cs="Arial" w:eastAsia="Arial" w:hAnsi="Arial"/>
          <w:b w:val="false"/>
          <w:bCs w:val="false"/>
          <w:sz w:val="20"/>
          <w:szCs w:val="20"/>
          <w:rtl/>
        </w:rPr>
        <w:t xml:space="preserve">⚠ الملفُّ الأصليُّ فيه كلماتُ مرور — لا يُتداوَل</w:t>
      </w:r>
    </w:p>
    <w:p>
      <w:pPr>
        <w:bidi/>
        <w:spacing w:after="120"/>
        <w:jc w:val="start"/>
      </w:pPr>
      <w:r>
        <w:rPr>
          <w:rFonts w:ascii="Arial" w:cs="Arial" w:eastAsia="Arial" w:hAnsi="Arial"/>
          <w:b w:val="false"/>
          <w:bCs w:val="false"/>
          <w:sz w:val="20"/>
          <w:szCs w:val="20"/>
          <w:rtl/>
        </w:rPr>
        <w:t xml:space="preserve">⚠ المخيمُ بشاخصه في ٣٠٠ متر — الرقمُ نفسُه يتكرّر بين منى وعرفات</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التقارير من المساعد</w:t>
      </w:r>
    </w:p>
    <w:p>
      <w:pPr>
        <w:bidi/>
        <w:spacing w:after="120"/>
        <w:jc w:val="start"/>
      </w:pPr>
      <w:r>
        <w:rPr>
          <w:rFonts w:ascii="Arial" w:cs="Arial" w:eastAsia="Arial" w:hAnsi="Arial"/>
          <w:b w:val="false"/>
          <w:bCs w:val="false"/>
          <w:color w:val="666666"/>
          <w:sz w:val="20"/>
          <w:szCs w:val="20"/>
          <w:rtl/>
        </w:rPr>
        <w:t xml:space="preserve">ما يبدؤها: سؤالٌ عن عددٍ أو قائمةٍ أو ملف — من أيِّ شاشة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يفتح المساعد ← «منشئ التقارير» ويختار: التقرير عن (النقاط · التحديات · الصور · المهام) ثم الشروط</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يعرض الجملةَ كما فُهمت والشروطَ شريحةً شريحة والعددَ قبل الحساب — وما لم يُفهَم بالأحمر</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يضغط «احسب» فتظهر بطاقةُ التقرير بالعدد والقائمة (كلُّ سطرٍ يفتح نقطتَه) وزرَّي إكسل وملف للطباعة</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يحفظ التقريرَ «كمفضّل» باسمه، ويثبّته 📍 فيراه برقمه وتغيُّره اليوميِّ في أعلى المساعد</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المهندس فما فوق</w:t>
            </w:r>
          </w:p>
        </w:tc>
        <w:tc>
          <w:tcPr>
            <w:tcW w:type="dxa" w:w="4400"/>
          </w:tcPr>
          <w:p>
            <w:pPr>
              <w:bidi/>
              <w:jc w:val="start"/>
            </w:pPr>
            <w:r>
              <w:rPr>
                <w:rFonts w:ascii="Arial" w:cs="Arial" w:eastAsia="Arial" w:hAnsi="Arial"/>
                <w:b w:val="false"/>
                <w:bCs w:val="false"/>
                <w:sz w:val="20"/>
                <w:szCs w:val="20"/>
                <w:rtl/>
              </w:rPr>
              <w:t xml:space="preserve">يحفظه «للفريق» 👥 فيراه الجميعُ على كلِّ جهاز</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 التقارير الجاهزة» تضيف ستةَ تقاريرَ لصحة البيانات مثبَّتةً بنقرة</w:t>
            </w:r>
          </w:p>
        </w:tc>
        <w:tc>
          <w:tcPr>
            <w:tcW w:type="dxa" w:w="2400"/>
          </w:tcPr>
          <w:p>
            <w:pPr>
              <w:bidi/>
              <w:jc w:val="start"/>
            </w:pPr>
            <w:r>
              <w:rPr>
                <w:rFonts w:ascii="Arial" w:cs="Arial" w:eastAsia="Arial" w:hAnsi="Arial"/>
                <w:b w:val="false"/>
                <w:bCs w:val="false"/>
                <w:sz w:val="20"/>
                <w:szCs w:val="20"/>
                <w:rtl/>
              </w:rPr>
              <w:t xml:space="preserve">المساعد</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رقمَ بلا قائمته وملفِّه</w:t>
      </w:r>
    </w:p>
    <w:p>
      <w:pPr>
        <w:bidi/>
        <w:spacing w:after="120"/>
        <w:jc w:val="start"/>
      </w:pPr>
      <w:r>
        <w:rPr>
          <w:rFonts w:ascii="Arial" w:cs="Arial" w:eastAsia="Arial" w:hAnsi="Arial"/>
          <w:b w:val="false"/>
          <w:bCs w:val="false"/>
          <w:sz w:val="20"/>
          <w:szCs w:val="20"/>
          <w:rtl/>
        </w:rPr>
        <w:t xml:space="preserve">⚠ العددُ يُحسَب من بيانات الجهاز لحظتَها</w:t>
      </w:r>
    </w:p>
    <w:p>
      <w:pPr>
        <w:bidi/>
        <w:spacing w:after="120"/>
        <w:jc w:val="start"/>
      </w:pPr>
      <w:r>
        <w:rPr>
          <w:rFonts w:ascii="Arial" w:cs="Arial" w:eastAsia="Arial" w:hAnsi="Arial"/>
          <w:b w:val="false"/>
          <w:bCs w:val="false"/>
          <w:sz w:val="20"/>
          <w:szCs w:val="20"/>
          <w:rtl/>
        </w:rPr>
        <w:t xml:space="preserve">⚠ المفضّلةُ المشتركةُ للمهندس فما فوق</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V43.8  ·  2026-10-30</w:t>
      </w:r>
    </w:p>
    <w:p>
      <w:pPr>
        <w:bidi/>
        <w:spacing w:after="120"/>
        <w:jc w:val="start"/>
      </w:pPr>
      <w:r>
        <w:rPr>
          <w:rFonts w:ascii="Arial" w:cs="Arial" w:eastAsia="Arial" w:hAnsi="Arial"/>
          <w:b w:val="false"/>
          <w:bCs w:val="false"/>
          <w:sz w:val="20"/>
          <w:szCs w:val="20"/>
          <w:rtl/>
        </w:rPr>
        <w:t xml:space="preserve">•  الخريطة: جرّبت فتحها في كروميوم حقيقي بمقاس موبايل (معالج أبطأ ٤ مرات وشبكة 4G) ولقيت مشكلتين، واتصلّحوا. (١) خرائط جوجل ما كانتش بتبدأ لوحدها لما تفتح الخريطة — الحاجة الوحيدة اللي كانت بتشغّلها هي زرار القمر أو حفظ المفتاح، ولذلك كنت بتطفي القمر وتشغّله. دلوقتي الخريطة بتشغّل جوجل بنفسها، وسكريبتات جوجل بتتسخّن بعد الدخول بثواني فتكون جاهزة. والقمر المفتوح بيفضل ظاهر لحد ما جوجل يرسم بلاطه — فمفيش فراغ ولا انتظار بشاشة فاضية، وقاس الاختبار: جوجل بيتفعّل بعد حوالي ثانية من فتح الخريطة. (٢) حتى لما جوجل يشتغل، نص الخريطة كان بيطلع أسود: التطبيق يمين-لشمال، وجوجل بيرسم بلاطه على فرض شمال-ليمين، فالعمود الأيمن كان بيطلع فاضي. البلاط بقى شمال-ليمين جوه الخريطة بس. وبطء الشبكة ما بقاش بيوقّف جوجل طول الجلسة: صبر أطول وإعادة محاولة بعد دقيقة</w:t>
      </w:r>
    </w:p>
    <w:p>
      <w:pPr>
        <w:bidi/>
        <w:spacing w:after="120"/>
        <w:jc w:val="start"/>
      </w:pPr>
      <w:r>
        <w:rPr>
          <w:rFonts w:ascii="Arial" w:cs="Arial" w:eastAsia="Arial" w:hAnsi="Arial"/>
          <w:b/>
          <w:bCs/>
          <w:sz w:val="22"/>
          <w:szCs w:val="22"/>
          <w:rtl/>
        </w:rPr>
        <w:t xml:space="preserve">V43.7  ·  2026-10-29</w:t>
      </w:r>
    </w:p>
    <w:p>
      <w:pPr>
        <w:bidi/>
        <w:spacing w:after="120"/>
        <w:jc w:val="start"/>
      </w:pPr>
      <w:r>
        <w:rPr>
          <w:rFonts w:ascii="Arial" w:cs="Arial" w:eastAsia="Arial" w:hAnsi="Arial"/>
          <w:b w:val="false"/>
          <w:bCs w:val="false"/>
          <w:sz w:val="20"/>
          <w:szCs w:val="20"/>
          <w:rtl/>
        </w:rPr>
        <w:t xml:space="preserve">•  خرائط جوجل: جرّبت المفتاح اللي بعته في متصفح حقيقي — جوجل بيحمّل وبعدين بيرفض بسبب «ApiNotActivatedMapError»: خدمة «Maps JavaScript API» مش مفعّلة في مشروع جوجل بتاع المفتاح. والتطبيق كان بيسيب طبقة جوجل الفاضية والخريطة المفتوحة متشالة، فالخريطة كانت بتطلع فاضية أو غريبة. دلوقتي أول ما جوجل يرفض: طبقته بتتشال والخريطة المفتوحة بترجع فورًا، وكارت «خرائط جوجل» في ثوابت النظام بيكتب السبب بكلام واضح (الخدمة مش مفعّلة، المفتاح مقفول على عنوان تاني، المفتاح غلط، الفوترة مش مربوطة، الحصة خلصت…)، وبيتسجّل مرة في السجل. ولما تفعّل الخدمة في جوجل، خرائط جوجل هتظهر من غير ما تعمل حاجة تانية</w:t>
      </w:r>
    </w:p>
    <w:p>
      <w:pPr>
        <w:bidi/>
        <w:spacing w:after="120"/>
        <w:jc w:val="start"/>
      </w:pPr>
      <w:r>
        <w:rPr>
          <w:rFonts w:ascii="Arial" w:cs="Arial" w:eastAsia="Arial" w:hAnsi="Arial"/>
          <w:b/>
          <w:bCs/>
          <w:sz w:val="22"/>
          <w:szCs w:val="22"/>
          <w:rtl/>
        </w:rPr>
        <w:t xml:space="preserve">V43.6  ·  2026-10-29</w:t>
      </w:r>
    </w:p>
    <w:p>
      <w:pPr>
        <w:bidi/>
        <w:spacing w:after="120"/>
        <w:jc w:val="start"/>
      </w:pPr>
      <w:r>
        <w:rPr>
          <w:rFonts w:ascii="Arial" w:cs="Arial" w:eastAsia="Arial" w:hAnsi="Arial"/>
          <w:b w:val="false"/>
          <w:bCs w:val="false"/>
          <w:sz w:val="20"/>
          <w:szCs w:val="20"/>
          <w:rtl/>
        </w:rPr>
        <w:t xml:space="preserve">•  مفتاح خرائط جوجل: من ٢٧٫٦ الكارت كان بيحفظه وبيقول «تُعرض خرائط جوجل على الأجهزة كلها» — بس ولا جهاز كان بيقراه تاني، فخرائط جوجل كانت بتظهر على الجهاز اللي كتب المفتاح بس. دلوقتي المفتاح بيتقري عند فتح التطبيق على كل جهاز، ولما يتغير بيوصل خلال ثواني وتتبدل خلفية الخريطة لوحدها. والمفتاح اللي بعته اتحفظ في الإعدادات (من نفس الوثيقة اللي الكارت بيكتبها)، فخلفية الخريطة بقت جوجل على كل الأجهزة — ولو المفتاح اترفض أو الحصة خلصت، الخريطة بترجع للخريطة المفتوحة لوحدها</w:t>
      </w:r>
    </w:p>
    <w:p>
      <w:pPr>
        <w:bidi/>
        <w:spacing w:after="120"/>
        <w:jc w:val="start"/>
      </w:pPr>
      <w:r>
        <w:rPr>
          <w:rFonts w:ascii="Arial" w:cs="Arial" w:eastAsia="Arial" w:hAnsi="Arial"/>
          <w:b/>
          <w:bCs/>
          <w:sz w:val="22"/>
          <w:szCs w:val="22"/>
          <w:rtl/>
        </w:rPr>
        <w:t xml:space="preserve">V43.5  ·  2026-10-29</w:t>
      </w:r>
    </w:p>
    <w:p>
      <w:pPr>
        <w:bidi/>
        <w:spacing w:after="120"/>
        <w:jc w:val="start"/>
      </w:pPr>
      <w:r>
        <w:rPr>
          <w:rFonts w:ascii="Arial" w:cs="Arial" w:eastAsia="Arial" w:hAnsi="Arial"/>
          <w:b w:val="false"/>
          <w:bCs w:val="false"/>
          <w:sz w:val="20"/>
          <w:szCs w:val="20"/>
          <w:rtl/>
        </w:rPr>
        <w:t xml:space="preserve">•  دوّرت في السيستم كله على «تعديل بيعمله شخص لازم يظهر عند الباقيين». كان فيه ١٧ مجموعة بيانات و٢٤ وثيقة ثوابت بتتقري مرة واحدة عند فتح التطبيق بس: دفتر الحركة (المخزن)، وطلبات الورشة، والمشتريات، والشحنات، وطلبات تصويب البيانات من الميدان، وبلاغات الميدان، وسجل «ما تمّ» اليومي، والحسابات والمعلّقة، والسيارات وعهدتها، وطلبات التغيير، وعدم المطابقة، والمستخلصات، وحوادث السلامة، وخط الأساس، ونقاط الزيادة — وكل الثوابت (الفرق، الفنيين، الأصناف، الوظائف، الأدوار، الصلاحيات، الأنماط…). يعني أي حاجة من دول حد كتبها على جهازه كانت بتستنى على باقي الأجهزة لحد ما يقفلوا ويفتحوا. دلوقتي كل واحدة فيهم «تغذية» مسجّلة: بتتقري عند الفتح زي قبل، وبتتقري تاني لوحدها خلال ثواني لما النبضة اللي بتتبعت بعد أي حفظ تذكر مجموعتها — والدفاتر الكبيرة التلاتة بتقرا اللي اتغير بس. مع ٤٣٫٤ (المواقع والشركات) بقى ما فيش حاجة في السيستم بتتكتب من غير ما توصل الباقيين</w:t>
      </w:r>
    </w:p>
    <w:p>
      <w:pPr>
        <w:bidi/>
        <w:spacing w:after="120"/>
        <w:jc w:val="start"/>
      </w:pPr>
      <w:r>
        <w:rPr>
          <w:rFonts w:ascii="Arial" w:cs="Arial" w:eastAsia="Arial" w:hAnsi="Arial"/>
          <w:b/>
          <w:bCs/>
          <w:sz w:val="22"/>
          <w:szCs w:val="22"/>
          <w:rtl/>
        </w:rPr>
        <w:t xml:space="preserve">V43.4  ·  2026-10-29</w:t>
      </w:r>
    </w:p>
    <w:p>
      <w:pPr>
        <w:bidi/>
        <w:spacing w:after="120"/>
        <w:jc w:val="start"/>
      </w:pPr>
      <w:r>
        <w:rPr>
          <w:rFonts w:ascii="Arial" w:cs="Arial" w:eastAsia="Arial" w:hAnsi="Arial"/>
          <w:b w:val="false"/>
          <w:bCs w:val="false"/>
          <w:sz w:val="20"/>
          <w:szCs w:val="20"/>
          <w:rtl/>
        </w:rPr>
        <w:t xml:space="preserve">•  مراجعة «أي حاجة تتضاف لازم تسمع في أماكنها»: لقيت ٣ فجوات في نفس عيلة مشكلة الشركات وقفلتها كلها. (١) المواقع المضافة يدويًا كان بيقراها المكتب والمشرف بس: الفني كان ما بيشوفش المخيم اللي المكتب أو مشرف تاني ضافه — خالص، حتى بعد ما يقفل ويفتح. (٢) تعديلات المواقع (النقل، التصنيف، الإخفاء) والشركات المضافة والمواقع الجديدة كانت بتتقري مرة واحدة عند فتح التطبيق بس، فأي إضافة من جهاز تاني ما كانتش توصل إلا بإعادة فتح. دلوقتي: التلاتة بيتقروا لكل الأدوار، وبيوصلوا لكل جهاز خلال ثواني بالنبضة اللي بتتبعت بعد أي حفظ، ومعاهم شبكة أمان كل ١٠ دقايق — ومن غير ما تتقري تاني لو ما اتغيرتش (قراءة واحدة بس). (٣) وبقى فيه فحص ثابت يمنع رجوع الفجوة</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