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الأخطاء المبتلعة صارت مسجّلة لا صامتة، والمتغيرات المحلية غير المستعملة مسقوفة، وقواعد الكود الجديد مكتوبة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المكتبات من نسخة التطبيق لا من الإنترنت: الدخول والإكسل والـPDF يعملون بلا شبكة من أول مرة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صفحة بوابة القطار تعود إلى محطتها، وبطاقة المحطة تصدّر بواباتها إكسل — و«محطة AR1» شرطًا في التقارير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دورة التقارير في دليل العمليات، والمساعد يرشد إلى المنشئ عند «إزاي أطلع تقرير»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«ما الجديد» يُحمَّل مع الجزء المؤجَّل لا في النواة — أول تحميل ٦١١ ← ٥٧٥ ك.ب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