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الأخطاء المبتلعة صارت مسجّلة لا صامتة، والمتغيرات المحلية غير المستعملة مسقوفة، وقواعد الكود الجديد مكتوبة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المكتبات من نسخة التطبيق لا من الإنترنت: الدخول والإكسل والـPDF يعملون بلا شبكة من أول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بوابة القطار تعود إلى محطتها، وبطاقة المحطة تصدّر بواباتها إكسل — و«محطة AR1» شرطًا في التقارير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التقارير في دليل العمليات، والمساعد يرشد إلى المنشئ عند «إزاي أطلع تقرير»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«ما الجديد» يُحمَّل مع الجزء المؤجَّل لا في النواة — أول تحميل ٦١١ ← ٥٧٥ ك.ب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