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V37.53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4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2"/>
          <w:szCs w:val="22"/>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2"/>
          <w:szCs w:val="22"/>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2"/>
          <w:szCs w:val="22"/>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4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علامة إخفاء التبويبات كانت في خانة قاعدة الرؤية فوقّعت جرد الشرائح — اتنقلت لخانتها.</w:t>
      </w:r>
    </w:p>
    <w:p>
      <w:pPr>
        <w:bidi/>
        <w:spacing w:after="4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2"/>
          <w:szCs w:val="22"/>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4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2"/>
          <w:szCs w:val="22"/>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2"/>
          <w:szCs w:val="22"/>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2026-10-11T20:52:46.338Z</dcterms:created>
  <dcterms:modified xsi:type="dcterms:W3CDTF">2026-10-11T20:52:46.339Z</dcterms:modified>
</cp:coreProperties>
</file>

<file path=docProps/custom.xml><?xml version="1.0" encoding="utf-8"?>
<Properties xmlns="http://schemas.openxmlformats.org/officeDocument/2006/custom-properties" xmlns:vt="http://schemas.openxmlformats.org/officeDocument/2006/docPropsVTypes"/>
</file>