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V43.3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bCs/>
          <w:sz w:val="22"/>
          <w:szCs w:val="22"/>
          <w:rtl/>
        </w:rPr>
        <w:t xml:space="preserve">V42.9  ·  2026-10-29</w:t>
      </w:r>
    </w:p>
    <w:p>
      <w:pPr>
        <w:bidi/>
        <w:spacing w:after="120"/>
        <w:jc w:val="start"/>
      </w:pPr>
      <w:r>
        <w:rPr>
          <w:rFonts w:ascii="Arial" w:cs="Arial" w:eastAsia="Arial" w:hAnsi="Arial"/>
          <w:b w:val="false"/>
          <w:bCs w:val="false"/>
          <w:sz w:val="20"/>
          <w:szCs w:val="20"/>
          <w:rtl/>
        </w:rPr>
        <w:t xml:space="preserve">•  عرفات — المخيمات الترددي وبوابات التفويج: (١) «المتابعة» ← «نظرة عامة» ← «حسب المشعر والنوع» فيها كارت «عرفات — نوع المخيم» بتلات أرقام: مخيمات ترددي (ومعاها مجموع بوابات التفويج)، ومخيمات عادي، ولم يُحدَّد نوعها بعد. تضغط «ترددي» تفتح قايمة بكل مخيم فيه كام بوابة تفويج، والمجموع، ومين سجّلها، والمخيمات اللي لسه من غير عدد بالأحمر، وزرار «على الخريطة» وExcel؛ وتضغط «عادي» أو «لم يُحدَّد» تفتح قايمتهم. (٢) «تفاصيل المسح» فيها ٤ بطاقات لعرفات: ترددي من إجمالي مخيمات عرفات، ومجموع «الحاجز التنظيمي للتفويج — العدد»، وترددي بلا عدد بعد، وعادي. والأرقام كلها من اللي الفني أو المشرف اختاره في نموذج المسح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