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مدير المشروع</w:t>
      </w:r>
    </w:p>
    <w:p>
      <w:pPr>
        <w:bidi/>
        <w:spacing w:after="120"/>
        <w:jc w:val="start"/>
      </w:pPr>
      <w:r>
        <w:rPr>
          <w:rFonts w:ascii="Arial" w:cs="Arial" w:eastAsia="Arial" w:hAnsi="Arial"/>
          <w:b w:val="false"/>
          <w:bCs w:val="false"/>
          <w:color w:val="666666"/>
          <w:sz w:val="20"/>
          <w:szCs w:val="20"/>
          <w:rtl/>
        </w:rPr>
        <w:t xml:space="preserve">النسخة V40.1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ويُدير الأدوارَ والحسابات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roles</w:t>
            </w:r>
          </w:p>
        </w:tc>
        <w:tc>
          <w:tcPr>
            <w:tcW w:type="dxa" w:w="6000"/>
          </w:tcPr>
          <w:p>
            <w:pPr>
              <w:bidi/>
              <w:jc w:val="start"/>
            </w:pPr>
            <w:r>
              <w:rPr>
                <w:rFonts w:ascii="Arial" w:cs="Arial" w:eastAsia="Arial" w:hAnsi="Arial"/>
                <w:b w:val="false"/>
                <w:bCs w:val="false"/>
                <w:sz w:val="20"/>
                <w:szCs w:val="20"/>
                <w:rtl/>
              </w:rPr>
              <w:t xml:space="preserve">يدير الأدوار</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يعتمد للوزارة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الربط</w:t>
            </w:r>
          </w:p>
        </w:tc>
        <w:tc>
          <w:tcPr>
            <w:tcW w:type="dxa" w:w="6400"/>
          </w:tcPr>
          <w:p>
            <w:pPr>
              <w:bidi/>
              <w:jc w:val="start"/>
            </w:pPr>
            <w:r>
              <w:rPr>
                <w:rFonts w:ascii="Arial" w:cs="Arial" w:eastAsia="Arial" w:hAnsi="Arial"/>
                <w:b w:val="false"/>
                <w:bCs w:val="false"/>
                <w:sz w:val="20"/>
                <w:szCs w:val="20"/>
                <w:rtl/>
              </w:rPr>
              <w:t xml:space="preserve">حساباتُ أفاقي برو ونظام البطاقات — تُحفظ هنا ويعمل الجسرُ وحده كلَّ ٥ دقائق، وزرُّ «حدّث الآن».</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المستخلص</w:t>
      </w:r>
    </w:p>
    <w:p>
      <w:pPr>
        <w:bidi/>
        <w:spacing w:after="120"/>
        <w:jc w:val="start"/>
      </w:pPr>
      <w:r>
        <w:rPr>
          <w:rFonts w:ascii="Arial" w:cs="Arial" w:eastAsia="Arial" w:hAnsi="Arial"/>
          <w:b w:val="false"/>
          <w:bCs w:val="false"/>
          <w:color w:val="666666"/>
          <w:sz w:val="20"/>
          <w:szCs w:val="20"/>
          <w:rtl/>
        </w:rPr>
        <w:t xml:space="preserve">ما يبدؤها: انقضاءُ فترةِ المستخلص أو بلوغُ معلَم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يحسب المكتسَبَ من المعتمَد وحده</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تُنشئ المستخلصَ بالمقترح — المكتسَبُ ناقصَ ما قُدّم</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يراجع ويقدّم للعميل</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تُعيد بملاحظات</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تسجّل الصرفَ وتحتجز الاستقطاع</w:t>
            </w:r>
          </w:p>
        </w:tc>
        <w:tc>
          <w:tcPr>
            <w:tcW w:type="dxa" w:w="2400"/>
          </w:tcPr>
          <w:p>
            <w:pPr>
              <w:bidi/>
              <w:jc w:val="start"/>
            </w:pPr>
            <w:r>
              <w:rPr>
                <w:rFonts w:ascii="Arial" w:cs="Arial" w:eastAsia="Arial" w:hAnsi="Arial"/>
                <w:b w:val="false"/>
                <w:bCs w:val="false"/>
                <w:sz w:val="20"/>
                <w:szCs w:val="20"/>
                <w:rtl/>
              </w:rPr>
              <w:t xml:space="preserve">المستخلصات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مستخلصَ إلا من مكتسَبٍ معتمَد</w:t>
      </w:r>
    </w:p>
    <w:p>
      <w:pPr>
        <w:bidi/>
        <w:spacing w:after="120"/>
        <w:jc w:val="start"/>
      </w:pPr>
      <w:r>
        <w:rPr>
          <w:rFonts w:ascii="Arial" w:cs="Arial" w:eastAsia="Arial" w:hAnsi="Arial"/>
          <w:b w:val="false"/>
          <w:bCs w:val="false"/>
          <w:sz w:val="20"/>
          <w:szCs w:val="20"/>
          <w:rtl/>
        </w:rPr>
        <w:t xml:space="preserve">⚠ لا يُطالَب بما طُولب به</w:t>
      </w:r>
    </w:p>
    <w:p>
      <w:pPr>
        <w:bidi/>
        <w:spacing w:after="120"/>
        <w:jc w:val="start"/>
      </w:pPr>
      <w:r>
        <w:rPr>
          <w:rFonts w:ascii="Arial" w:cs="Arial" w:eastAsia="Arial" w:hAnsi="Arial"/>
          <w:b w:val="false"/>
          <w:bCs w:val="false"/>
          <w:sz w:val="20"/>
          <w:szCs w:val="20"/>
          <w:rtl/>
        </w:rPr>
        <w:t xml:space="preserve">⚠ الاستقطاعُ يُفرَج عنه بانتهاء الضمان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التغيير</w:t>
      </w:r>
    </w:p>
    <w:p>
      <w:pPr>
        <w:bidi/>
        <w:spacing w:after="120"/>
        <w:jc w:val="start"/>
      </w:pPr>
      <w:r>
        <w:rPr>
          <w:rFonts w:ascii="Arial" w:cs="Arial" w:eastAsia="Arial" w:hAnsi="Arial"/>
          <w:b w:val="false"/>
          <w:bCs w:val="false"/>
          <w:color w:val="666666"/>
          <w:sz w:val="20"/>
          <w:szCs w:val="20"/>
          <w:rtl/>
        </w:rPr>
        <w:t xml:space="preserve">ما يبدؤها: طلبُ تغييرٍ في نطاقٍ أو جدولٍ أو ميزانية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طالبُه</w:t>
            </w:r>
          </w:p>
        </w:tc>
        <w:tc>
          <w:tcPr>
            <w:tcW w:type="dxa" w:w="4400"/>
          </w:tcPr>
          <w:p>
            <w:pPr>
              <w:bidi/>
              <w:jc w:val="start"/>
            </w:pPr>
            <w:r>
              <w:rPr>
                <w:rFonts w:ascii="Arial" w:cs="Arial" w:eastAsia="Arial" w:hAnsi="Arial"/>
                <w:b w:val="false"/>
                <w:bCs w:val="false"/>
                <w:sz w:val="20"/>
                <w:szCs w:val="20"/>
                <w:rtl/>
              </w:rPr>
              <w:t xml:space="preserve">يقدّم الطلبَ بنوعه وأثره ومبرّره</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يُقيّم الأثرَ على خط الأساس</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ترفض إن مسّ نطاقًا أو مبلغًا</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يُجمّد نسخةً جديدةً من خط الأساس</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يقيس الأداءَ على المرجع الجديد</w:t>
            </w:r>
          </w:p>
        </w:tc>
        <w:tc>
          <w:tcPr>
            <w:tcW w:type="dxa" w:w="2400"/>
          </w:tcPr>
          <w:p>
            <w:pPr>
              <w:bidi/>
              <w:jc w:val="start"/>
            </w:pPr>
            <w:r>
              <w:rPr>
                <w:rFonts w:ascii="Arial" w:cs="Arial" w:eastAsia="Arial" w:hAnsi="Arial"/>
                <w:b w:val="false"/>
                <w:bCs w:val="false"/>
                <w:sz w:val="20"/>
                <w:szCs w:val="20"/>
                <w:rtl/>
              </w:rPr>
              <w:t xml:space="preserve">القيمة المكتسبة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يُمسّ خطُّ الأساس إلا باعتماد</w:t>
      </w:r>
    </w:p>
    <w:p>
      <w:pPr>
        <w:bidi/>
        <w:spacing w:after="120"/>
        <w:jc w:val="start"/>
      </w:pPr>
      <w:r>
        <w:rPr>
          <w:rFonts w:ascii="Arial" w:cs="Arial" w:eastAsia="Arial" w:hAnsi="Arial"/>
          <w:b w:val="false"/>
          <w:bCs w:val="false"/>
          <w:sz w:val="20"/>
          <w:szCs w:val="20"/>
          <w:rtl/>
        </w:rPr>
        <w:t xml:space="preserve">⚠ كلُّ اعتمادٍ يُلزم بتجميدٍ جديد</w:t>
      </w:r>
    </w:p>
    <w:p>
      <w:pPr>
        <w:bidi/>
        <w:spacing w:after="120"/>
        <w:jc w:val="start"/>
      </w:pPr>
      <w:r>
        <w:rPr>
          <w:rFonts w:ascii="Arial" w:cs="Arial" w:eastAsia="Arial" w:hAnsi="Arial"/>
          <w:b w:val="false"/>
          <w:bCs w:val="false"/>
          <w:sz w:val="20"/>
          <w:szCs w:val="20"/>
          <w:rtl/>
        </w:rPr>
        <w:t xml:space="preserve">⚠ القياسُ على مرجعٍ قديمٍ باطل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V40.1  ·  2026-10-28</w:t>
      </w:r>
    </w:p>
    <w:p>
      <w:pPr>
        <w:bidi/>
        <w:spacing w:after="120"/>
        <w:jc w:val="start"/>
      </w:pPr>
      <w:r>
        <w:rPr>
          <w:rFonts w:ascii="Arial" w:cs="Arial" w:eastAsia="Arial" w:hAnsi="Arial"/>
          <w:b w:val="false"/>
          <w:bCs w:val="false"/>
          <w:sz w:val="20"/>
          <w:szCs w:val="20"/>
          <w:rtl/>
        </w:rPr>
        <w:t xml:space="preserve">•  ربط أفاقي برو: كان «متصل» بس ٠ جهاز مطابق. التشخيص طلع إن الحساب المحفوظ (safwat) شايف وحدتين بس على المنصة كلها، ومفيش ولا واحدة من أجهزة المشروع — أجهزة المشروع على حساب تاني. دلوقتي «الربط» بيقولك ده صراحةً لما يحصل («الحساب ده شايف كذا وحدة بس…»). وكمان الجسر بقى يدوّر على الأرقام بـ«السيريال» بتاع المنصة (١٥ حرف) مش بالـIMEI بس، لأن فيه رقم متسجّل عندنا بالشكل ده</w:t>
      </w:r>
    </w:p>
    <w:p>
      <w:pPr>
        <w:bidi/>
        <w:spacing w:after="120"/>
        <w:jc w:val="start"/>
      </w:pPr>
      <w:r>
        <w:rPr>
          <w:rFonts w:ascii="Arial" w:cs="Arial" w:eastAsia="Arial" w:hAnsi="Arial"/>
          <w:b/>
          <w:bCs/>
          <w:sz w:val="22"/>
          <w:szCs w:val="22"/>
          <w:rtl/>
        </w:rPr>
        <w:t xml:space="preserve">V40.0  ·  2026-10-28</w:t>
      </w:r>
    </w:p>
    <w:p>
      <w:pPr>
        <w:bidi/>
        <w:spacing w:after="120"/>
        <w:jc w:val="start"/>
      </w:pPr>
      <w:r>
        <w:rPr>
          <w:rFonts w:ascii="Arial" w:cs="Arial" w:eastAsia="Arial" w:hAnsi="Arial"/>
          <w:b w:val="false"/>
          <w:bCs w:val="false"/>
          <w:sz w:val="20"/>
          <w:szCs w:val="20"/>
          <w:rtl/>
        </w:rPr>
        <w:t xml:space="preserve">•  الربط بأفاقي برو بقى بالطريقتين مع بعض: خانة جديدة «التوكين (اختياري)» جنب اسم المستخدم وكلمة السر. التوكين بيتجرّب الأول؛ ولو انتهى، الحساب بيجدّده لوحده (وبيعدّي على خطوة الكود لو الحساب عليه تأكيد بخطوتين). ولو حطيت التوكين لوحده من غير حساب، بيشتغل لحد ما ينتهي، وساعتها «الربط» بيقولك صراحةً تحط توكين جديد. والتوكين بيتحفظ في نفس المكان المقفول اللي فيه كلمة السر، ومحدش يقدر يقراه من التطبيق</w:t>
      </w:r>
    </w:p>
    <w:p>
      <w:pPr>
        <w:bidi/>
        <w:spacing w:after="120"/>
        <w:jc w:val="start"/>
      </w:pPr>
      <w:r>
        <w:rPr>
          <w:rFonts w:ascii="Arial" w:cs="Arial" w:eastAsia="Arial" w:hAnsi="Arial"/>
          <w:b/>
          <w:bCs/>
          <w:sz w:val="22"/>
          <w:szCs w:val="22"/>
          <w:rtl/>
        </w:rPr>
        <w:t xml:space="preserve">V39.99  ·  2026-10-28</w:t>
      </w:r>
    </w:p>
    <w:p>
      <w:pPr>
        <w:bidi/>
        <w:spacing w:after="120"/>
        <w:jc w:val="start"/>
      </w:pPr>
      <w:r>
        <w:rPr>
          <w:rFonts w:ascii="Arial" w:cs="Arial" w:eastAsia="Arial" w:hAnsi="Arial"/>
          <w:b w:val="false"/>
          <w:bCs w:val="false"/>
          <w:sz w:val="20"/>
          <w:szCs w:val="20"/>
          <w:rtl/>
        </w:rPr>
        <w:t xml:space="preserve">•  خطوة كود التحقق لأفاقي برو: الحساب لما يكون عليه تأكيد بخطوتين، «الربط» بقى يعرض خطوة الكود — تختار تستلمه على الجوال ولا الإيميل (بنفس اللي المنصة باعتاه)، تضغط «أرسل الكود»، تكتبه، وتضغط «تحقق»، فالتطبيق يتصل ويسحب القراءات على طول. اتبنت من تطبيق أفاقي برو الرسمي نفسه (نفس العناوين والحقول)، مش بالتخمين. والجلسة بتتحفظ، فالكود ما بيتطلبش تاني غير لما المنصة تنهي الجلسة. وفيه «ابعت كود جديد» و«ابدأ من جديد»، ورسايل واضحة لو الكود غلط أو انتهى أو المنصة وقفت المحاولات. للمهندس والمدير بس</w:t>
      </w:r>
    </w:p>
    <w:p>
      <w:pPr>
        <w:bidi/>
        <w:spacing w:after="120"/>
        <w:jc w:val="start"/>
      </w:pPr>
      <w:r>
        <w:rPr>
          <w:rFonts w:ascii="Arial" w:cs="Arial" w:eastAsia="Arial" w:hAnsi="Arial"/>
          <w:b/>
          <w:bCs/>
          <w:sz w:val="22"/>
          <w:szCs w:val="22"/>
          <w:rtl/>
        </w:rPr>
        <w:t xml:space="preserve">V39.98  ·  2026-10-28</w:t>
      </w:r>
    </w:p>
    <w:p>
      <w:pPr>
        <w:bidi/>
        <w:spacing w:after="120"/>
        <w:jc w:val="start"/>
      </w:pPr>
      <w:r>
        <w:rPr>
          <w:rFonts w:ascii="Arial" w:cs="Arial" w:eastAsia="Arial" w:hAnsi="Arial"/>
          <w:b w:val="false"/>
          <w:bCs w:val="false"/>
          <w:sz w:val="20"/>
          <w:szCs w:val="20"/>
          <w:rtl/>
        </w:rPr>
        <w:t xml:space="preserve">•  اللغات من غير خلط: فتحت كل صفحة بالعربي والإنجليزي والأردو، بأربع أدوار (مدير، فني، مشرف، وزارة)، ودوّرت على أي حرف من لغة تانية. في الإنجليزي كان فيه ٢٠٥ نص عربي، بقوا ٣٢ (كلهم أسماء شركات، أو قيم بتتكتب وتتعدّل في شاشة الثوابت). وفي الأردو كان ٦١٠، بقوا ٨٤ (معظمهم أسماء تقنية زي مفاتيح جوجل وجيت هب). والسبب الأساسي: نصوص مكتوبة في الشاشات من غير ما تعدّي على الترجمة، فبقى فيه مترجم احتياطي بعد كل رسم بيترجم أي نص ليه ترجمة في القاموس، من غير ما يلمس الأسماء ولا اللي بتكتبه. وأسماء الشركات في الأردو بقت بالحروف العربي زي أسماء الأشخاص، وفي الإنجليزي اتشالت منها علامات الاتجاه والفاصلة العربي. وفي العربي، مفاتيح قاعدة البيانات الإنجليزي في شاشة الصلاحيات اتنقلت للتلميح</w:t>
      </w:r>
    </w:p>
    <w:p>
      <w:pPr>
        <w:bidi/>
        <w:spacing w:after="120"/>
        <w:jc w:val="start"/>
      </w:pPr>
      <w:r>
        <w:rPr>
          <w:rFonts w:ascii="Arial" w:cs="Arial" w:eastAsia="Arial" w:hAnsi="Arial"/>
          <w:b/>
          <w:bCs/>
          <w:sz w:val="22"/>
          <w:szCs w:val="22"/>
          <w:rtl/>
        </w:rPr>
        <w:t xml:space="preserve">V39.97  ·  2026-10-28</w:t>
      </w:r>
    </w:p>
    <w:p>
      <w:pPr>
        <w:bidi/>
        <w:spacing w:after="120"/>
        <w:jc w:val="start"/>
      </w:pPr>
      <w:r>
        <w:rPr>
          <w:rFonts w:ascii="Arial" w:cs="Arial" w:eastAsia="Arial" w:hAnsi="Arial"/>
          <w:b w:val="false"/>
          <w:bCs w:val="false"/>
          <w:sz w:val="20"/>
          <w:szCs w:val="20"/>
          <w:rtl/>
        </w:rPr>
        <w:t xml:space="preserve">•  الترجمة — المرحلة التانية: راجعت بإيدي ١٬١٥٠ نص من الشاشات (من ٢٬٦٦٧) في سياقها، وصلّحت ١١٨ منهم. أهمها: كلمة «غير مقروء» في الأردو كانت معناها «أُمّي»، و«خط الأساس» كانت مترجمة حرفيًا، و«فريق التهيئة» كان مكتوب «فريق الإعدادات»، و«التجميع» كمرحلة كانت بتظهر «ملخص» (لأن نفس الكلمة مستخدمة لورقة إكسل، فاتفصلوا)، و«تاريخ الشحن» في الأردو كانت «تاريخ المغادرة». ووحّدت مصطلحات الأردو للمخيم والممر والنقطة والتحدي والجهاز والفك والمهام</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