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V39.40  ·  2026-10-25</w:t>
      </w:r>
    </w:p>
    <w:p>
      <w:pPr>
        <w:bidi/>
        <w:spacing w:after="120"/>
        <w:jc w:val="start"/>
      </w:pPr>
      <w:r>
        <w:rPr>
          <w:rFonts w:ascii="Arial" w:cs="Arial" w:eastAsia="Arial" w:hAnsi="Arial"/>
          <w:b w:val="false"/>
          <w:bCs w:val="false"/>
          <w:sz w:val="20"/>
          <w:szCs w:val="20"/>
          <w:rtl/>
        </w:rPr>
        <w:t xml:space="preserve">•  اختبار حي أسبوعي لقواعد قاعدة البيانات: حسابات مؤقتة لكل دور بتجرّب على القاعدة الحقيقية من غير ما تكتب حرف في بيانات حد، وبيتأكد إن القواعد المنشورة هي نفسها اللي في المستودع — ونقل النقطة فضل مفتوح للفني والمركّب بقرارك</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