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0"/>
          <w:szCs w:val="20"/>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0"/>
          <w:szCs w:val="20"/>
          <w:rtl/>
        </w:rPr>
        <w:t xml:space="preserve">•  مظهر «هوية أفاقي»: اختيارات المظهر في القائمة الجانبية كانت بتظهر أبيض على أبيض، بقت واضحة في كل المظاهر.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