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نظرة عامة ← بوابات التفويج</w:t>
            </w:r>
          </w:p>
        </w:tc>
        <w:tc>
          <w:tcPr>
            <w:tcW w:type="dxa" w:w="6400"/>
          </w:tcPr>
          <w:p>
            <w:pPr>
              <w:bidi/>
              <w:jc w:val="start"/>
            </w:pPr>
            <w:r>
              <w:rPr>
                <w:rFonts w:ascii="Arial" w:cs="Arial" w:eastAsia="Arial" w:hAnsi="Arial"/>
                <w:b w:val="false"/>
                <w:bCs w:val="false"/>
                <w:sz w:val="20"/>
                <w:szCs w:val="20"/>
                <w:rtl/>
              </w:rPr>
              <w:t xml:space="preserve">حصرُ بوابات تنظيم التفويج من المسح الميداني: كم بوابة، وفي أيِّ مخيم، وأين — ومن سجّلها؛ وكلُّ سطرٍ يطير إلى مخيمه على الخريطة.</w:t>
            </w:r>
          </w:p>
        </w:tc>
      </w:tr>
      <w:tr>
        <w:tc>
          <w:tcPr>
            <w:tcW w:type="dxa" w:w="2600"/>
          </w:tcPr>
          <w:p>
            <w:pPr>
              <w:bidi/>
              <w:jc w:val="start"/>
            </w:pPr>
            <w:r>
              <w:rPr>
                <w:rFonts w:ascii="Arial" w:cs="Arial" w:eastAsia="Arial" w:hAnsi="Arial"/>
                <w:b w:val="false"/>
                <w:bCs w:val="false"/>
                <w:sz w:val="20"/>
                <w:szCs w:val="20"/>
                <w:rtl/>
              </w:rPr>
              <w:t xml:space="preserve">نظرة عامة ← المضاف يدويًا</w:t>
            </w:r>
          </w:p>
        </w:tc>
        <w:tc>
          <w:tcPr>
            <w:tcW w:type="dxa" w:w="6400"/>
          </w:tcPr>
          <w:p>
            <w:pPr>
              <w:bidi/>
              <w:jc w:val="start"/>
            </w:pPr>
            <w:r>
              <w:rPr>
                <w:rFonts w:ascii="Arial" w:cs="Arial" w:eastAsia="Arial" w:hAnsi="Arial"/>
                <w:b w:val="false"/>
                <w:bCs w:val="false"/>
                <w:sz w:val="20"/>
                <w:szCs w:val="20"/>
                <w:rtl/>
              </w:rPr>
              <w:t xml:space="preserve">ما لم يكن في ملف العام الماضي: أضافه المكتب أو الميدان أو الوزارة — بمن أضافه ومتى وأين، وحالته.</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