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بلا وقفات كاذبة: فحص الأزرار يمهل الزر البطيء حتى ثانية ونصف، والبوابة لا تُلغيها القائمة التي تُطلقها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تكمل وحدها على الخادم: البوابة الخضراء تُطلق القائمة الكاملة، والقائمة الخضراء ترقّي الالتزام نفسه إلى الإنتاج، وبلاغ للمالك عند الوقوف وحده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القاعدة بالسنت: مهمة التكلفة تقرأ عدّادات جوجل ساعاتٍ على رأس الساعة فيطابق كل يوم يوم الفوترة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قاعدة البيانات بأي مدة: أرقام جوجل الحقيقية يومًا بيوم، وسجل قراءات كل جهاز، وبطاقة بفلتر المدة ونصيب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 للممرات والجمرات: «موقع النقطة» مطلوب وهو التحدي، ولا تُطلب لها شرائح التحديات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