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ملفات التطبيق المنشورة مصغّرة: أخف على خط المشاعر بلا تغيير في السلوك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النقاط يُنشر في القاعدة ويُخزَّن على كل جهاز قبل أن يخرج من ملف التطبيق، وبلاغ النشر لا يكذب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كل ضغطة تصدير أثناء تحميل محرّك الإكسل تُقال فورًا — كانت تضيع وتوقف السلسلة بزرٍّ مختلف كل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V38.86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 التصدير يقول فورًا إن الملف يُجهَّز — كان يبدو ميتًا على الخط البطيء ويوقف السلسلة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