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V38.30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ما ينتظر الرفع: مهلة تجاهل يحددها المالك، وملف انتظار يُصدَّر من الجهاز ويُستورد عند 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التطبيق لا يكتب عنوانه بيد — تمهيدًا للدومين الخاص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المصدر مجلّدات بالمجال — ٩٤ ملفًا بدل ١٧، بلا تغيير بايت واحد في الناتج، وخريطة كود مولَّدة وسقف ١٥٠٠ سطر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بالكلام تفهم «موقع النقطة»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«موقع النقطة» تحدٍّ بنفسه — كل ما ليس على مظلة — لكل النقاط عدا المخيمات ومراكز التفويج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