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المظهر: الشكل القديم اتشال، و«غرفة التحكم» بقت هي «الافتراضي» لكل الأجهزة، و«هوية أفاقي» اسمها بقى «النهاري» (الفاتح). يعني اختيارين بس: الافتراضي والنهاري.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كلام في نموذج الموقع الجديد للميدان: كان بيقول إن الموقع الجديد «ما بيدخلش الأرقام لحد الاعتماد»، والصح إنه بيدخل الأرقام على طول وعليه علامة «جديد بانتظار الاعتماد».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V37.72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بقت ظاهرة في نافذة أي نقطة على الخريطة لكل الحسابات، والوزارة أولهم: صور مصغّرة بتتحمّل أول ما تفتح النقطة، وتضغط على أي صورة تتفتح كاملة. وزرار «◈ التفاصيل» بقى بيفتح صفحة التفاصيل للوزارة (كان بيرجّعها للخريطة).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