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V39.39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المزايا الجديدة اتراجعت صلاحياتها دور دور: نقل النقطة ووحدات التركيب للمهندس والمشرف والفني، ونقل الحساسات والجيت واي للمهندس والمشرف، والخلاصة يكتبها الكل والوزارة كمان، والإدارة العليا بتقرا بس — ونفس الصلاحيات في قواعد قاعدة البيانات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واتضافت لأدلة الأدوار وكتيّباتها تلات إجراءات جديدة: «تحريك نقطة أو جهاز إلى مكانه» و«خلاصة النقطة» و«مراقبة المشاعر على الخريطة التلاتية» — كل دور يلاقي خطوته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V39.38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المراجعة الشاملة: الدوال الست اللي كانت أطول من ١٥٠ سطر اتقسّمت (نافذة النقطة، الرسم، معالجات الضغط، التحديث الحي، لوح الإسناد) — بقت صفر، والسلوك زي ما هو بالظبط؛ ده عشان أي مهندس يستلم الكود يقراه بسهولة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