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V38.44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V38.44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الزمن شرطًا في التقارير: زيارة/تركيب في آخر ٧ أو ٣٠ يومًا، أو زيارة أقدم من ٣٠ يومًا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V38.43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 في المساعد: أي تقرير نقاط من القوائم — يُرى ما فُهم قبل الحساب، وله العدد والقائمة وإكسل/PDF ومفضّلة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V38.42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أداة النشر قابلة للاستئناف — وتمرين تأهيل المطوّر الجديد وتحديث برومبت الجلسة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V38.41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مزدلفة ٢ أربع بوابات كما في الرسمة (٦٣ بوابة) — واختبار المتصفح ينتظر تخطيط أزرار النافذة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V38.40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قياس التحميل البارد عند أول شاشة قابلة للاستخدام لا بعد الجزء المؤجَّل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