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V37.86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اسم الربط بنظام البطاقات: حقل صريح فريد على كل نقطة مع تحقق ثلاثي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V37.85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المخيمات بنظام البطاقات برقم الشاخص والقرب، وتحذير عدم تطابق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V37.84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ربط البطاقات برقم قارئ مطبع ومصدر واحد لسجل النقاط في الأدوات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حماية سجل النقاط — الخطوة الأولى: النشر في القاعدة والتخزين على الأجهزة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