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V39.22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bCs/>
          <w:sz w:val="22"/>
          <w:szCs w:val="22"/>
          <w:rtl/>
        </w:rPr>
        <w:t xml:space="preserve">V39.19  ·  2026-10-24</w:t>
      </w:r>
    </w:p>
    <w:p>
      <w:pPr>
        <w:bidi/>
        <w:spacing w:after="120"/>
        <w:jc w:val="start"/>
      </w:pPr>
      <w:r>
        <w:rPr>
          <w:rFonts w:ascii="Arial" w:cs="Arial" w:eastAsia="Arial" w:hAnsi="Arial"/>
          <w:b w:val="false"/>
          <w:bCs w:val="false"/>
          <w:sz w:val="20"/>
          <w:szCs w:val="20"/>
          <w:rtl/>
        </w:rPr>
        <w:t xml:space="preserve">•  صور التركيب على المجسّم: كل نقطة ليها صور بيظهر عندها دبّوس بأحدث صورة، ولمسة عليه تفتح النقطة — ستين دبّوس على الأكثر حوالين مركز الشاشة، وزرّ «الصور» مع المجسّم</w:t>
      </w:r>
    </w:p>
    <w:p>
      <w:pPr>
        <w:bidi/>
        <w:spacing w:after="120"/>
        <w:jc w:val="start"/>
      </w:pPr>
      <w:r>
        <w:rPr>
          <w:rFonts w:ascii="Arial" w:cs="Arial" w:eastAsia="Arial" w:hAnsi="Arial"/>
          <w:b/>
          <w:bCs/>
          <w:sz w:val="22"/>
          <w:szCs w:val="22"/>
          <w:rtl/>
        </w:rPr>
        <w:t xml:space="preserve">V39.18  ·  2026-10-24</w:t>
      </w:r>
    </w:p>
    <w:p>
      <w:pPr>
        <w:bidi/>
        <w:spacing w:after="120"/>
        <w:jc w:val="start"/>
      </w:pPr>
      <w:r>
        <w:rPr>
          <w:rFonts w:ascii="Arial" w:cs="Arial" w:eastAsia="Arial" w:hAnsi="Arial"/>
          <w:b w:val="false"/>
          <w:bCs w:val="false"/>
          <w:sz w:val="20"/>
          <w:szCs w:val="20"/>
          <w:rtl/>
        </w:rPr>
        <w:t xml:space="preserve">•  مخيمات منى واقعية في المجسّم: كل مخيم له حدود يتملي بصفوف خيام ٨ م بيضا بسقف هرمي وممرات بينها وسور حواليه، وحالة المخيم تفضل باينة كقاعدة ملوّنة تحت الخيام — زرّ «الخيام» مع المجسّم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