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start"/>
      </w:pPr>
      <w:r>
        <w:rPr>
          <w:rFonts w:ascii="Arial" w:cs="Arial" w:eastAsia="Arial" w:hAnsi="Arial"/>
          <w:b w:val="false"/>
          <w:bCs w:val="false"/>
          <w:color w:val="666666"/>
          <w:sz w:val="20"/>
          <w:szCs w:val="20"/>
          <w:rtl/>
        </w:rPr>
        <w:t xml:space="preserve">قارئات أفاقي — حج ١٤٤٨هـ</w:t>
      </w:r>
    </w:p>
    <w:p>
      <w:pPr>
        <w:pStyle w:val="Heading1"/>
        <w:bidi/>
        <w:spacing w:after="120"/>
        <w:jc w:val="start"/>
      </w:pPr>
      <w:r>
        <w:rPr>
          <w:rFonts w:ascii="Arial" w:cs="Arial" w:eastAsia="Arial" w:hAnsi="Arial"/>
          <w:b/>
          <w:bCs/>
          <w:sz w:val="32"/>
          <w:szCs w:val="32"/>
          <w:rtl/>
        </w:rPr>
        <w:t xml:space="preserve">دليل المستخدم — مشتريات</w:t>
      </w:r>
    </w:p>
    <w:p>
      <w:pPr>
        <w:bidi/>
        <w:spacing w:after="120"/>
        <w:jc w:val="start"/>
      </w:pPr>
      <w:r>
        <w:rPr>
          <w:rFonts w:ascii="Arial" w:cs="Arial" w:eastAsia="Arial" w:hAnsi="Arial"/>
          <w:b w:val="false"/>
          <w:bCs w:val="false"/>
          <w:color w:val="666666"/>
          <w:sz w:val="20"/>
          <w:szCs w:val="20"/>
          <w:rtl/>
        </w:rPr>
        <w:t xml:space="preserve">النسخة V39.29 · يُولَّد من صلاحيات الدور نفسِها — فلا يصف ما لا تملك.</w:t>
      </w:r>
    </w:p>
    <w:p>
      <w:pPr>
        <w:bidi/>
        <w:spacing w:after="120"/>
        <w:jc w:val="start"/>
      </w:pPr>
      <w:r>
        <w:rPr>
          <w:rFonts w:ascii="Arial" w:cs="Arial" w:eastAsia="Arial" w:hAnsi="Arial"/>
          <w:b w:val="false"/>
          <w:bCs w:val="false"/>
          <w:sz w:val="24"/>
          <w:szCs w:val="24"/>
          <w:rtl/>
        </w:rPr>
        <w:t xml:space="preserve">يسجّل المشترياتِ ويتابع المورّدين — ولا يعتمد ولا يصرف عهدة</w:t>
      </w:r>
    </w:p>
    <w:p>
      <w:pPr>
        <w:pStyle w:val="Heading2"/>
        <w:bidi/>
        <w:spacing w:after="120"/>
        <w:jc w:val="start"/>
      </w:pPr>
      <w:r>
        <w:rPr>
          <w:rFonts w:ascii="Arial" w:cs="Arial" w:eastAsia="Arial" w:hAnsi="Arial"/>
          <w:b/>
          <w:bCs/>
          <w:sz w:val="26"/>
          <w:szCs w:val="26"/>
          <w:rtl/>
        </w:rPr>
        <w:t xml:space="preserve">ما تستطيعه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F1FA" w:color="auto" w:val="clear"/>
          </w:tcPr>
          <w:p>
            <w:pPr>
              <w:bidi/>
              <w:jc w:val="start"/>
            </w:pPr>
            <w:r>
              <w:rPr>
                <w:rFonts w:ascii="Arial" w:cs="Arial" w:eastAsia="Arial" w:hAnsi="Arial"/>
                <w:b/>
                <w:bCs/>
                <w:sz w:val="20"/>
                <w:szCs w:val="20"/>
                <w:rtl/>
              </w:rPr>
              <w:t xml:space="preserve">القدرة</w:t>
            </w:r>
          </w:p>
        </w:tc>
        <w:tc>
          <w:tcPr>
            <w:tcW w:type="dxa" w:w="6000"/>
            <w:shd w:fill="E8F1FA" w:color="auto" w:val="clear"/>
          </w:tcPr>
          <w:p>
            <w:pPr>
              <w:bidi/>
              <w:jc w:val="start"/>
            </w:pPr>
            <w:r>
              <w:rPr>
                <w:rFonts w:ascii="Arial" w:cs="Arial" w:eastAsia="Arial" w:hAnsi="Arial"/>
                <w:b/>
                <w:bCs/>
                <w:sz w:val="20"/>
                <w:szCs w:val="20"/>
                <w:rtl/>
              </w:rPr>
              <w:t xml:space="preserve">ما تعنيه</w:t>
            </w:r>
          </w:p>
        </w:tc>
      </w:tr>
      <w:tr>
        <w:tc>
          <w:tcPr>
            <w:tcW w:type="dxa" w:w="3000"/>
          </w:tcPr>
          <w:p>
            <w:pPr>
              <w:bidi/>
              <w:jc w:val="start"/>
            </w:pPr>
            <w:r>
              <w:rPr>
                <w:rFonts w:ascii="Arial" w:cs="Arial" w:eastAsia="Arial" w:hAnsi="Arial"/>
                <w:b w:val="false"/>
                <w:bCs w:val="false"/>
                <w:sz w:val="20"/>
                <w:szCs w:val="20"/>
                <w:rtl/>
              </w:rPr>
              <w:t xml:space="preserve">propose</w:t>
            </w:r>
          </w:p>
        </w:tc>
        <w:tc>
          <w:tcPr>
            <w:tcW w:type="dxa" w:w="6000"/>
          </w:tcPr>
          <w:p>
            <w:pPr>
              <w:bidi/>
              <w:jc w:val="start"/>
            </w:pPr>
            <w:r>
              <w:rPr>
                <w:rFonts w:ascii="Arial" w:cs="Arial" w:eastAsia="Arial" w:hAnsi="Arial"/>
                <w:b w:val="false"/>
                <w:bCs w:val="false"/>
                <w:sz w:val="20"/>
                <w:szCs w:val="20"/>
                <w:rtl/>
              </w:rPr>
              <w:t xml:space="preserve">يقترح نقاطًا جديدة</w:t>
            </w:r>
          </w:p>
        </w:tc>
      </w:tr>
      <w:tr>
        <w:tc>
          <w:tcPr>
            <w:tcW w:type="dxa" w:w="3000"/>
          </w:tcPr>
          <w:p>
            <w:pPr>
              <w:bidi/>
              <w:jc w:val="start"/>
            </w:pPr>
            <w:r>
              <w:rPr>
                <w:rFonts w:ascii="Arial" w:cs="Arial" w:eastAsia="Arial" w:hAnsi="Arial"/>
                <w:b w:val="false"/>
                <w:bCs w:val="false"/>
                <w:sz w:val="20"/>
                <w:szCs w:val="20"/>
                <w:rtl/>
              </w:rPr>
              <w:t xml:space="preserve">edit</w:t>
            </w:r>
          </w:p>
        </w:tc>
        <w:tc>
          <w:tcPr>
            <w:tcW w:type="dxa" w:w="6000"/>
          </w:tcPr>
          <w:p>
            <w:pPr>
              <w:bidi/>
              <w:jc w:val="start"/>
            </w:pPr>
            <w:r>
              <w:rPr>
                <w:rFonts w:ascii="Arial" w:cs="Arial" w:eastAsia="Arial" w:hAnsi="Arial"/>
                <w:b w:val="false"/>
                <w:bCs w:val="false"/>
                <w:sz w:val="20"/>
                <w:szCs w:val="20"/>
                <w:rtl/>
              </w:rPr>
              <w:t xml:space="preserve">يُسجّل ويعدّل</w:t>
            </w:r>
          </w:p>
        </w:tc>
      </w:tr>
      <w:tr>
        <w:tc>
          <w:tcPr>
            <w:tcW w:type="dxa" w:w="3000"/>
          </w:tcPr>
          <w:p>
            <w:pPr>
              <w:bidi/>
              <w:jc w:val="start"/>
            </w:pPr>
            <w:r>
              <w:rPr>
                <w:rFonts w:ascii="Arial" w:cs="Arial" w:eastAsia="Arial" w:hAnsi="Arial"/>
                <w:b w:val="false"/>
                <w:bCs w:val="false"/>
                <w:sz w:val="20"/>
                <w:szCs w:val="20"/>
                <w:rtl/>
              </w:rPr>
              <w:t xml:space="preserve">money</w:t>
            </w:r>
          </w:p>
        </w:tc>
        <w:tc>
          <w:tcPr>
            <w:tcW w:type="dxa" w:w="6000"/>
          </w:tcPr>
          <w:p>
            <w:pPr>
              <w:bidi/>
              <w:jc w:val="start"/>
            </w:pPr>
            <w:r>
              <w:rPr>
                <w:rFonts w:ascii="Arial" w:cs="Arial" w:eastAsia="Arial" w:hAnsi="Arial"/>
                <w:b w:val="false"/>
                <w:bCs w:val="false"/>
                <w:sz w:val="20"/>
                <w:szCs w:val="20"/>
                <w:rtl/>
              </w:rPr>
              <w:t xml:space="preserve">يرى المال</w:t>
            </w:r>
          </w:p>
        </w:tc>
      </w:tr>
      <w:tr>
        <w:tc>
          <w:tcPr>
            <w:tcW w:type="dxa" w:w="3000"/>
          </w:tcPr>
          <w:p>
            <w:pPr>
              <w:bidi/>
              <w:jc w:val="start"/>
            </w:pPr>
            <w:r>
              <w:rPr>
                <w:rFonts w:ascii="Arial" w:cs="Arial" w:eastAsia="Arial" w:hAnsi="Arial"/>
                <w:b w:val="false"/>
                <w:bCs w:val="false"/>
                <w:sz w:val="20"/>
                <w:szCs w:val="20"/>
                <w:rtl/>
              </w:rPr>
              <w:t xml:space="preserve">exportAll</w:t>
            </w:r>
          </w:p>
        </w:tc>
        <w:tc>
          <w:tcPr>
            <w:tcW w:type="dxa" w:w="6000"/>
          </w:tcPr>
          <w:p>
            <w:pPr>
              <w:bidi/>
              <w:jc w:val="start"/>
            </w:pPr>
            <w:r>
              <w:rPr>
                <w:rFonts w:ascii="Arial" w:cs="Arial" w:eastAsia="Arial" w:hAnsi="Arial"/>
                <w:b w:val="false"/>
                <w:bCs w:val="false"/>
                <w:sz w:val="20"/>
                <w:szCs w:val="20"/>
                <w:rtl/>
              </w:rPr>
              <w:t xml:space="preserve">يصدّر الكل</w:t>
            </w:r>
          </w:p>
        </w:tc>
      </w:tr>
      <w:tr>
        <w:tc>
          <w:tcPr>
            <w:tcW w:type="dxa" w:w="3000"/>
          </w:tcPr>
          <w:p>
            <w:pPr>
              <w:bidi/>
              <w:jc w:val="start"/>
            </w:pPr>
            <w:r>
              <w:rPr>
                <w:rFonts w:ascii="Arial" w:cs="Arial" w:eastAsia="Arial" w:hAnsi="Arial"/>
                <w:b w:val="false"/>
                <w:bCs w:val="false"/>
                <w:sz w:val="20"/>
                <w:szCs w:val="20"/>
                <w:rtl/>
              </w:rPr>
              <w:t xml:space="preserve">importAll</w:t>
            </w:r>
          </w:p>
        </w:tc>
        <w:tc>
          <w:tcPr>
            <w:tcW w:type="dxa" w:w="6000"/>
          </w:tcPr>
          <w:p>
            <w:pPr>
              <w:bidi/>
              <w:jc w:val="start"/>
            </w:pPr>
            <w:r>
              <w:rPr>
                <w:rFonts w:ascii="Arial" w:cs="Arial" w:eastAsia="Arial" w:hAnsi="Arial"/>
                <w:b w:val="false"/>
                <w:bCs w:val="false"/>
                <w:sz w:val="20"/>
                <w:szCs w:val="20"/>
                <w:rtl/>
              </w:rPr>
              <w:t xml:space="preserve">يستورد</w:t>
            </w:r>
          </w:p>
        </w:tc>
      </w:tr>
      <w:tr>
        <w:tc>
          <w:tcPr>
            <w:tcW w:type="dxa" w:w="3000"/>
          </w:tcPr>
          <w:p>
            <w:pPr>
              <w:bidi/>
              <w:jc w:val="start"/>
            </w:pPr>
            <w:r>
              <w:rPr>
                <w:rFonts w:ascii="Arial" w:cs="Arial" w:eastAsia="Arial" w:hAnsi="Arial"/>
                <w:b w:val="false"/>
                <w:bCs w:val="false"/>
                <w:sz w:val="20"/>
                <w:szCs w:val="20"/>
                <w:rtl/>
              </w:rPr>
              <w:t xml:space="preserve">phones</w:t>
            </w:r>
          </w:p>
        </w:tc>
        <w:tc>
          <w:tcPr>
            <w:tcW w:type="dxa" w:w="6000"/>
          </w:tcPr>
          <w:p>
            <w:pPr>
              <w:bidi/>
              <w:jc w:val="start"/>
            </w:pPr>
            <w:r>
              <w:rPr>
                <w:rFonts w:ascii="Arial" w:cs="Arial" w:eastAsia="Arial" w:hAnsi="Arial"/>
                <w:b w:val="false"/>
                <w:bCs w:val="false"/>
                <w:sz w:val="20"/>
                <w:szCs w:val="20"/>
                <w:rtl/>
              </w:rPr>
              <w:t xml:space="preserve">يرى الهواتف</w:t>
            </w:r>
          </w:p>
        </w:tc>
      </w:tr>
      <w:tr>
        <w:tc>
          <w:tcPr>
            <w:tcW w:type="dxa" w:w="3000"/>
          </w:tcPr>
          <w:p>
            <w:pPr>
              <w:bidi/>
              <w:jc w:val="start"/>
            </w:pPr>
            <w:r>
              <w:rPr>
                <w:rFonts w:ascii="Arial" w:cs="Arial" w:eastAsia="Arial" w:hAnsi="Arial"/>
                <w:b w:val="false"/>
                <w:bCs w:val="false"/>
                <w:sz w:val="20"/>
                <w:szCs w:val="20"/>
                <w:rtl/>
              </w:rPr>
              <w:t xml:space="preserve">fleet</w:t>
            </w:r>
          </w:p>
        </w:tc>
        <w:tc>
          <w:tcPr>
            <w:tcW w:type="dxa" w:w="6000"/>
          </w:tcPr>
          <w:p>
            <w:pPr>
              <w:bidi/>
              <w:jc w:val="start"/>
            </w:pPr>
            <w:r>
              <w:rPr>
                <w:rFonts w:ascii="Arial" w:cs="Arial" w:eastAsia="Arial" w:hAnsi="Arial"/>
                <w:b w:val="false"/>
                <w:bCs w:val="false"/>
                <w:sz w:val="20"/>
                <w:szCs w:val="20"/>
                <w:rtl/>
              </w:rPr>
              <w:t xml:space="preserve">يدير الأسطول</w:t>
            </w:r>
          </w:p>
        </w:tc>
      </w:tr>
    </w:tbl>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شاشاتك — 11</w:t>
      </w:r>
    </w:p>
    <w:p>
      <w:pPr>
        <w:bidi/>
        <w:spacing w:after="120"/>
        <w:jc w:val="start"/>
      </w:pPr>
      <w:r>
        <w:rPr>
          <w:rFonts w:ascii="Arial" w:cs="Arial" w:eastAsia="Arial" w:hAnsi="Arial"/>
          <w:b w:val="false"/>
          <w:bCs w:val="false"/>
          <w:color w:val="666666"/>
          <w:sz w:val="20"/>
          <w:szCs w:val="20"/>
          <w:rtl/>
        </w:rPr>
        <w:t xml:space="preserve">كلُّ شاشةٍ تبلغها من القائمة الجانبية، وما تفعله فيها:</w:t>
      </w:r>
    </w:p>
    <w:p>
      <w:pPr>
        <w:bidi/>
        <w:spacing w:after="120"/>
        <w:jc w:val="start"/>
      </w:pPr>
      <w:r>
        <w:rPr>
          <w:rFonts w:ascii="Arial" w:cs="Arial" w:eastAsia="Arial" w:hAnsi="Arial"/>
          <w:b/>
          <w:bCs/>
          <w:sz w:val="24"/>
          <w:szCs w:val="24"/>
          <w:rtl/>
        </w:rPr>
        <w:t xml:space="preserve">القسم المالي</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الشؤون المالية ← دفتر المشتريات</w:t>
            </w:r>
          </w:p>
        </w:tc>
        <w:tc>
          <w:tcPr>
            <w:tcW w:type="dxa" w:w="6400"/>
          </w:tcPr>
          <w:p>
            <w:pPr>
              <w:bidi/>
              <w:jc w:val="start"/>
            </w:pPr>
            <w:r>
              <w:rPr>
                <w:rFonts w:ascii="Arial" w:cs="Arial" w:eastAsia="Arial" w:hAnsi="Arial"/>
                <w:b w:val="false"/>
                <w:bCs w:val="false"/>
                <w:sz w:val="20"/>
                <w:szCs w:val="20"/>
                <w:rtl/>
              </w:rPr>
              <w:t xml:space="preserve">مصروفات السوق المحلي بفواتيرها ومورّديها ومشاعرها.</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التخطيط</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التجارب</w:t>
            </w:r>
          </w:p>
        </w:tc>
        <w:tc>
          <w:tcPr>
            <w:tcW w:type="dxa" w:w="6400"/>
          </w:tcPr>
          <w:p>
            <w:pPr>
              <w:bidi/>
              <w:jc w:val="start"/>
            </w:pPr>
            <w:r>
              <w:rPr>
                <w:rFonts w:ascii="Arial" w:cs="Arial" w:eastAsia="Arial" w:hAnsi="Arial"/>
                <w:b w:val="false"/>
                <w:bCs w:val="false"/>
                <w:sz w:val="20"/>
                <w:szCs w:val="20"/>
                <w:rtl/>
              </w:rPr>
              <w:t xml:space="preserve">كلُّ ريالٍ وكلُّ ساعةٍ في التجارب — وقرارُ دخولها في تكاليف المشروع.</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الورشة والمخزون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المخزون ← الشحنات والتوريد</w:t>
            </w:r>
          </w:p>
        </w:tc>
        <w:tc>
          <w:tcPr>
            <w:tcW w:type="dxa" w:w="6400"/>
          </w:tcPr>
          <w:p>
            <w:pPr>
              <w:bidi/>
              <w:jc w:val="start"/>
            </w:pPr>
            <w:r>
              <w:rPr>
                <w:rFonts w:ascii="Arial" w:cs="Arial" w:eastAsia="Arial" w:hAnsi="Arial"/>
                <w:b w:val="false"/>
                <w:bCs w:val="false"/>
                <w:sz w:val="20"/>
                <w:szCs w:val="20"/>
                <w:rtl/>
              </w:rPr>
              <w:t xml:space="preserve">ما شُحن ومتى يصل — وما تأخّر عن موعده.</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الميدان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السيارات ← الأسطول</w:t>
            </w:r>
          </w:p>
        </w:tc>
        <w:tc>
          <w:tcPr>
            <w:tcW w:type="dxa" w:w="6400"/>
          </w:tcPr>
          <w:p>
            <w:pPr>
              <w:bidi/>
              <w:jc w:val="start"/>
            </w:pPr>
            <w:r>
              <w:rPr>
                <w:rFonts w:ascii="Arial" w:cs="Arial" w:eastAsia="Arial" w:hAnsi="Arial"/>
                <w:b w:val="false"/>
                <w:bCs w:val="false"/>
                <w:sz w:val="20"/>
                <w:szCs w:val="20"/>
                <w:rtl/>
              </w:rPr>
              <w:t xml:space="preserve">أسطولُ المشروع — لوحاتُه ورخصُه وتكلفتُه.</w:t>
            </w:r>
          </w:p>
        </w:tc>
      </w:tr>
      <w:tr>
        <w:tc>
          <w:tcPr>
            <w:tcW w:type="dxa" w:w="2600"/>
          </w:tcPr>
          <w:p>
            <w:pPr>
              <w:bidi/>
              <w:jc w:val="start"/>
            </w:pPr>
            <w:r>
              <w:rPr>
                <w:rFonts w:ascii="Arial" w:cs="Arial" w:eastAsia="Arial" w:hAnsi="Arial"/>
                <w:b w:val="false"/>
                <w:bCs w:val="false"/>
                <w:sz w:val="20"/>
                <w:szCs w:val="20"/>
                <w:rtl/>
              </w:rPr>
              <w:t xml:space="preserve">السيارات ← الإسناد</w:t>
            </w:r>
          </w:p>
        </w:tc>
        <w:tc>
          <w:tcPr>
            <w:tcW w:type="dxa" w:w="6400"/>
          </w:tcPr>
          <w:p>
            <w:pPr>
              <w:bidi/>
              <w:jc w:val="start"/>
            </w:pPr>
            <w:r>
              <w:rPr>
                <w:rFonts w:ascii="Arial" w:cs="Arial" w:eastAsia="Arial" w:hAnsi="Arial"/>
                <w:b w:val="false"/>
                <w:bCs w:val="false"/>
                <w:sz w:val="20"/>
                <w:szCs w:val="20"/>
                <w:rtl/>
              </w:rPr>
              <w:t xml:space="preserve">مَن يقود ماذا ولأيِّ عمل.</w:t>
            </w:r>
          </w:p>
        </w:tc>
      </w:tr>
      <w:tr>
        <w:tc>
          <w:tcPr>
            <w:tcW w:type="dxa" w:w="2600"/>
          </w:tcPr>
          <w:p>
            <w:pPr>
              <w:bidi/>
              <w:jc w:val="start"/>
            </w:pPr>
            <w:r>
              <w:rPr>
                <w:rFonts w:ascii="Arial" w:cs="Arial" w:eastAsia="Arial" w:hAnsi="Arial"/>
                <w:b w:val="false"/>
                <w:bCs w:val="false"/>
                <w:sz w:val="20"/>
                <w:szCs w:val="20"/>
                <w:rtl/>
              </w:rPr>
              <w:t xml:space="preserve">السيارات ← التكلفة</w:t>
            </w:r>
          </w:p>
        </w:tc>
        <w:tc>
          <w:tcPr>
            <w:tcW w:type="dxa" w:w="6400"/>
          </w:tcPr>
          <w:p>
            <w:pPr>
              <w:bidi/>
              <w:jc w:val="start"/>
            </w:pPr>
            <w:r>
              <w:rPr>
                <w:rFonts w:ascii="Arial" w:cs="Arial" w:eastAsia="Arial" w:hAnsi="Arial"/>
                <w:b w:val="false"/>
                <w:bCs w:val="false"/>
                <w:sz w:val="20"/>
                <w:szCs w:val="20"/>
                <w:rtl/>
              </w:rPr>
              <w:t xml:space="preserve">ما تكلّفه السياراتُ شهريًّا ومنذ متى تعمل.</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المتابعة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نظرة عامة ← الصورة العامة</w:t>
            </w:r>
          </w:p>
        </w:tc>
        <w:tc>
          <w:tcPr>
            <w:tcW w:type="dxa" w:w="6400"/>
          </w:tcPr>
          <w:p>
            <w:pPr>
              <w:bidi/>
              <w:jc w:val="start"/>
            </w:pPr>
            <w:r>
              <w:rPr>
                <w:rFonts w:ascii="Arial" w:cs="Arial" w:eastAsia="Arial" w:hAnsi="Arial"/>
                <w:b w:val="false"/>
                <w:bCs w:val="false"/>
                <w:sz w:val="20"/>
                <w:szCs w:val="20"/>
                <w:rtl/>
              </w:rPr>
              <w:t xml:space="preserve">الصورة التنفيذية لحظيًّا — تُحدَّث مع كل عملية ميدانية.</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المساعدة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الأدلة ← دليل الاستخدام</w:t>
            </w:r>
          </w:p>
        </w:tc>
        <w:tc>
          <w:tcPr>
            <w:tcW w:type="dxa" w:w="6400"/>
          </w:tcPr>
          <w:p>
            <w:pPr>
              <w:bidi/>
              <w:jc w:val="start"/>
            </w:pPr>
            <w:r>
              <w:rPr>
                <w:rFonts w:ascii="Arial" w:cs="Arial" w:eastAsia="Arial" w:hAnsi="Arial"/>
                <w:b w:val="false"/>
                <w:bCs w:val="false"/>
                <w:sz w:val="20"/>
                <w:szCs w:val="20"/>
                <w:rtl/>
              </w:rPr>
              <w:t xml:space="preserve">دليلك أنت — بما تملكه من شاشات لا بما لا تملك.</w:t>
            </w:r>
          </w:p>
        </w:tc>
      </w:tr>
      <w:tr>
        <w:tc>
          <w:tcPr>
            <w:tcW w:type="dxa" w:w="2600"/>
          </w:tcPr>
          <w:p>
            <w:pPr>
              <w:bidi/>
              <w:jc w:val="start"/>
            </w:pPr>
            <w:r>
              <w:rPr>
                <w:rFonts w:ascii="Arial" w:cs="Arial" w:eastAsia="Arial" w:hAnsi="Arial"/>
                <w:b w:val="false"/>
                <w:bCs w:val="false"/>
                <w:sz w:val="20"/>
                <w:szCs w:val="20"/>
                <w:rtl/>
              </w:rPr>
              <w:t xml:space="preserve">حسابي</w:t>
            </w:r>
          </w:p>
        </w:tc>
        <w:tc>
          <w:tcPr>
            <w:tcW w:type="dxa" w:w="6400"/>
          </w:tcPr>
          <w:p>
            <w:pPr>
              <w:bidi/>
              <w:jc w:val="start"/>
            </w:pPr>
            <w:r>
              <w:rPr>
                <w:rFonts w:ascii="Arial" w:cs="Arial" w:eastAsia="Arial" w:hAnsi="Arial"/>
                <w:b w:val="false"/>
                <w:bCs w:val="false"/>
                <w:sz w:val="20"/>
                <w:szCs w:val="20"/>
                <w:rtl/>
              </w:rPr>
              <w:t xml:space="preserve">دورك وصلاحياتك ونسختك — وإعداداتُ هذا الجهاز.</w:t>
            </w:r>
          </w:p>
        </w:tc>
      </w:tr>
      <w:tr>
        <w:tc>
          <w:tcPr>
            <w:tcW w:type="dxa" w:w="2600"/>
          </w:tcPr>
          <w:p>
            <w:pPr>
              <w:bidi/>
              <w:jc w:val="start"/>
            </w:pPr>
            <w:r>
              <w:rPr>
                <w:rFonts w:ascii="Arial" w:cs="Arial" w:eastAsia="Arial" w:hAnsi="Arial"/>
                <w:b w:val="false"/>
                <w:bCs w:val="false"/>
                <w:sz w:val="20"/>
                <w:szCs w:val="20"/>
                <w:rtl/>
              </w:rPr>
              <w:t xml:space="preserve">الأدلة ← دورة العمل</w:t>
            </w:r>
          </w:p>
        </w:tc>
        <w:tc>
          <w:tcPr>
            <w:tcW w:type="dxa" w:w="6400"/>
          </w:tcPr>
          <w:p>
            <w:pPr>
              <w:bidi/>
              <w:jc w:val="start"/>
            </w:pPr>
            <w:r>
              <w:rPr>
                <w:rFonts w:ascii="Arial" w:cs="Arial" w:eastAsia="Arial" w:hAnsi="Arial"/>
                <w:b w:val="false"/>
                <w:bCs w:val="false"/>
                <w:sz w:val="20"/>
                <w:szCs w:val="20"/>
                <w:rtl/>
              </w:rPr>
              <w:t xml:space="preserve">كلُّ دورةٍ خطوةً خطوة — من يفعل ماذا وأين، حتى الاعتماد.</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النظام</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السجلات والإشعارات ← الإشعارات</w:t>
            </w:r>
          </w:p>
        </w:tc>
        <w:tc>
          <w:tcPr>
            <w:tcW w:type="dxa" w:w="6400"/>
          </w:tcPr>
          <w:p>
            <w:pPr>
              <w:bidi/>
              <w:jc w:val="start"/>
            </w:pPr>
            <w:r>
              <w:rPr>
                <w:rFonts w:ascii="Arial" w:cs="Arial" w:eastAsia="Arial" w:hAnsi="Arial"/>
                <w:b w:val="false"/>
                <w:bCs w:val="false"/>
                <w:sz w:val="20"/>
                <w:szCs w:val="20"/>
                <w:rtl/>
              </w:rPr>
              <w:t xml:space="preserve">ما يجب أن يعرفه أحدٌ الآن — وبأيِّ قناةٍ يصله.</w:t>
            </w:r>
          </w:p>
        </w:tc>
      </w:tr>
    </w:tbl>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المصطلحات</w:t>
      </w:r>
    </w:p>
    <w:p>
      <w:pPr>
        <w:bidi/>
        <w:spacing w:after="120"/>
        <w:jc w:val="start"/>
      </w:pPr>
      <w:r>
        <w:rPr>
          <w:rFonts w:ascii="Arial" w:cs="Arial" w:eastAsia="Arial" w:hAnsi="Arial"/>
          <w:b/>
          <w:bCs/>
          <w:sz w:val="22"/>
          <w:szCs w:val="22"/>
          <w:rtl/>
        </w:rPr>
        <w:t xml:space="preserve">تمت الزيارة</w:t>
      </w:r>
    </w:p>
    <w:p>
      <w:pPr>
        <w:bidi/>
        <w:spacing w:after="120"/>
        <w:jc w:val="start"/>
      </w:pPr>
      <w:r>
        <w:rPr>
          <w:rFonts w:ascii="Arial" w:cs="Arial" w:eastAsia="Arial" w:hAnsi="Arial"/>
          <w:b w:val="false"/>
          <w:bCs w:val="false"/>
          <w:sz w:val="20"/>
          <w:szCs w:val="20"/>
          <w:rtl/>
        </w:rPr>
        <w:t xml:space="preserve">كلُّ نقطةٍ زارها الميدانُ بأيِّ نتيجة — وُصل إليها أو لم يُوصَل. هي رقمُ التقدّم في كلِّ الشاشات والتقارير وملفات الوزارة، والمتبقي ما لم يُزَر أصلًا.</w:t>
      </w:r>
    </w:p>
    <w:p>
      <w:pPr>
        <w:bidi/>
        <w:spacing w:after="120"/>
        <w:jc w:val="start"/>
      </w:pPr>
      <w:r>
        <w:rPr>
          <w:rFonts w:ascii="Arial" w:cs="Arial" w:eastAsia="Arial" w:hAnsi="Arial"/>
          <w:b/>
          <w:bCs/>
          <w:sz w:val="22"/>
          <w:szCs w:val="22"/>
          <w:rtl/>
        </w:rPr>
        <w:t xml:space="preserve">تم الوصول</w:t>
      </w:r>
    </w:p>
    <w:p>
      <w:pPr>
        <w:bidi/>
        <w:spacing w:after="120"/>
        <w:jc w:val="start"/>
      </w:pPr>
      <w:r>
        <w:rPr>
          <w:rFonts w:ascii="Arial" w:cs="Arial" w:eastAsia="Arial" w:hAnsi="Arial"/>
          <w:b w:val="false"/>
          <w:bCs w:val="false"/>
          <w:sz w:val="20"/>
          <w:szCs w:val="20"/>
          <w:rtl/>
        </w:rPr>
        <w:t xml:space="preserve">زيارةٌ وصل فيها الفريقُ إلى النقطة وأكمل نموذجَها. تقسيمٌ داخل «تمت الزيارة» في شاشة المسح.</w:t>
      </w:r>
    </w:p>
    <w:p>
      <w:pPr>
        <w:bidi/>
        <w:spacing w:after="120"/>
        <w:jc w:val="start"/>
      </w:pPr>
      <w:r>
        <w:rPr>
          <w:rFonts w:ascii="Arial" w:cs="Arial" w:eastAsia="Arial" w:hAnsi="Arial"/>
          <w:b/>
          <w:bCs/>
          <w:sz w:val="22"/>
          <w:szCs w:val="22"/>
          <w:rtl/>
        </w:rPr>
        <w:t xml:space="preserve">تحتاج زيارة أخرى</w:t>
      </w:r>
    </w:p>
    <w:p>
      <w:pPr>
        <w:bidi/>
        <w:spacing w:after="120"/>
        <w:jc w:val="start"/>
      </w:pPr>
      <w:r>
        <w:rPr>
          <w:rFonts w:ascii="Arial" w:cs="Arial" w:eastAsia="Arial" w:hAnsi="Arial"/>
          <w:b w:val="false"/>
          <w:bCs w:val="false"/>
          <w:sz w:val="20"/>
          <w:szCs w:val="20"/>
          <w:rtl/>
        </w:rPr>
        <w:t xml:space="preserve">نقطةٌ تمت زيارتُها ولم يُستكمَل مسحُها (لم يُوصَل إليها أو رُدَّت لزيارةٍ أخرى). تظهر هكذا للوزارة؛ وسببُها التفصيليُّ في سجلّ النقطة لسير العمل.</w:t>
      </w:r>
    </w:p>
    <w:p>
      <w:pPr>
        <w:bidi/>
        <w:spacing w:after="120"/>
        <w:jc w:val="start"/>
      </w:pPr>
      <w:r>
        <w:rPr>
          <w:rFonts w:ascii="Arial" w:cs="Arial" w:eastAsia="Arial" w:hAnsi="Arial"/>
          <w:b/>
          <w:bCs/>
          <w:sz w:val="22"/>
          <w:szCs w:val="22"/>
          <w:rtl/>
        </w:rPr>
        <w:t xml:space="preserve">بدون عوائق</w:t>
      </w:r>
    </w:p>
    <w:p>
      <w:pPr>
        <w:bidi/>
        <w:spacing w:after="120"/>
        <w:jc w:val="start"/>
      </w:pPr>
      <w:r>
        <w:rPr>
          <w:rFonts w:ascii="Arial" w:cs="Arial" w:eastAsia="Arial" w:hAnsi="Arial"/>
          <w:b w:val="false"/>
          <w:bCs w:val="false"/>
          <w:sz w:val="20"/>
          <w:szCs w:val="20"/>
          <w:rtl/>
        </w:rPr>
        <w:t xml:space="preserve">تمت الزيارة وتم الوصول ولا تحدّيَ مسجّلًا — الأخضر في شاشة القاعة وبطاقة «نقاط بلا عوائق».</w:t>
      </w:r>
    </w:p>
    <w:p>
      <w:pPr>
        <w:bidi/>
        <w:spacing w:after="120"/>
        <w:jc w:val="start"/>
      </w:pPr>
      <w:r>
        <w:rPr>
          <w:rFonts w:ascii="Arial" w:cs="Arial" w:eastAsia="Arial" w:hAnsi="Arial"/>
          <w:b/>
          <w:bCs/>
          <w:sz w:val="22"/>
          <w:szCs w:val="22"/>
          <w:rtl/>
        </w:rPr>
        <w:t xml:space="preserve">بعوائق</w:t>
      </w:r>
    </w:p>
    <w:p>
      <w:pPr>
        <w:bidi/>
        <w:spacing w:after="120"/>
        <w:jc w:val="start"/>
      </w:pPr>
      <w:r>
        <w:rPr>
          <w:rFonts w:ascii="Arial" w:cs="Arial" w:eastAsia="Arial" w:hAnsi="Arial"/>
          <w:b w:val="false"/>
          <w:bCs w:val="false"/>
          <w:sz w:val="20"/>
          <w:szCs w:val="20"/>
          <w:rtl/>
        </w:rPr>
        <w:t xml:space="preserve">ما تمت زيارتُه وفيه تحدٍّ أو تحتاج زيارةً أخرى تقنيًا — الأحمر في شاشة القاعة وبطاقة «نقاط بعوائق». بدون عوائق + بعوائق = تمت الزيارة.</w:t>
      </w:r>
    </w:p>
    <w:p>
      <w:pPr>
        <w:bidi/>
        <w:spacing w:after="120"/>
        <w:jc w:val="start"/>
      </w:pPr>
      <w:r>
        <w:rPr>
          <w:rFonts w:ascii="Arial" w:cs="Arial" w:eastAsia="Arial" w:hAnsi="Arial"/>
          <w:b/>
          <w:bCs/>
          <w:sz w:val="22"/>
          <w:szCs w:val="22"/>
          <w:rtl/>
        </w:rPr>
        <w:t xml:space="preserve">شاشة القاعة</w:t>
      </w:r>
    </w:p>
    <w:p>
      <w:pPr>
        <w:bidi/>
        <w:spacing w:after="120"/>
        <w:jc w:val="start"/>
      </w:pPr>
      <w:r>
        <w:rPr>
          <w:rFonts w:ascii="Arial" w:cs="Arial" w:eastAsia="Arial" w:hAnsi="Arial"/>
          <w:b w:val="false"/>
          <w:bCs w:val="false"/>
          <w:sz w:val="20"/>
          <w:szCs w:val="20"/>
          <w:rtl/>
        </w:rPr>
        <w:t xml:space="preserve">عرضٌ كبيرٌ للاجتماعات يتجدّد كلَّ دقيقة: نسبةُ الزيارة والتركيب، والمشاعر، والنقاطُ بعوائق وبدونها للإجمالي ولكلِّ نوع. من «متابعة الوزارة» ← «شاشة القاعة» ← «عرضٌ كامل».</w:t>
      </w:r>
    </w:p>
    <w:p>
      <w:pPr>
        <w:bidi/>
        <w:spacing w:after="120"/>
        <w:jc w:val="start"/>
      </w:pPr>
      <w:r>
        <w:rPr>
          <w:rFonts w:ascii="Arial" w:cs="Arial" w:eastAsia="Arial" w:hAnsi="Arial"/>
          <w:b/>
          <w:bCs/>
          <w:sz w:val="22"/>
          <w:szCs w:val="22"/>
          <w:rtl/>
        </w:rPr>
        <w:t xml:space="preserve">رقم الشاخص</w:t>
      </w:r>
    </w:p>
    <w:p>
      <w:pPr>
        <w:bidi/>
        <w:spacing w:after="120"/>
        <w:jc w:val="start"/>
      </w:pPr>
      <w:r>
        <w:rPr>
          <w:rFonts w:ascii="Arial" w:cs="Arial" w:eastAsia="Arial" w:hAnsi="Arial"/>
          <w:b w:val="false"/>
          <w:bCs w:val="false"/>
          <w:sz w:val="20"/>
          <w:szCs w:val="20"/>
          <w:rtl/>
        </w:rPr>
        <w:t xml:space="preserve">المعرّفُ الأوّلُ لكلِّ مخيمٍ في منى وعرفات: رقمُ المخيم/رقمُ الشارع — مثل 25/56 = المخيمُ ٢٥ في الشارع ٥٦. يظهر أوّلًا في كلِّ نافذةٍ وجدولٍ وتصدير، ومعرّفُ النظام (NSK-…) تحته ثانيًا، وكلاهما يُبحَث به. وقد يكون في المخيم الواحد أكثرُ من شركة، فيظهر الشاخصُ نفسُه بسطرٍ لكلِّ شركةٍ واسمُها تحته.</w:t>
      </w:r>
    </w:p>
    <w:p>
      <w:pPr>
        <w:bidi/>
        <w:spacing w:after="120"/>
        <w:jc w:val="start"/>
      </w:pPr>
      <w:r>
        <w:rPr>
          <w:rFonts w:ascii="Arial" w:cs="Arial" w:eastAsia="Arial" w:hAnsi="Arial"/>
          <w:b/>
          <w:bCs/>
          <w:sz w:val="22"/>
          <w:szCs w:val="22"/>
          <w:rtl/>
        </w:rPr>
        <w:t xml:space="preserve">اسم الممر في ١٤٤٧</w:t>
      </w:r>
    </w:p>
    <w:p>
      <w:pPr>
        <w:bidi/>
        <w:spacing w:after="120"/>
        <w:jc w:val="start"/>
      </w:pPr>
      <w:r>
        <w:rPr>
          <w:rFonts w:ascii="Arial" w:cs="Arial" w:eastAsia="Arial" w:hAnsi="Arial"/>
          <w:b w:val="false"/>
          <w:bCs w:val="false"/>
          <w:sz w:val="20"/>
          <w:szCs w:val="20"/>
          <w:rtl/>
        </w:rPr>
        <w:t xml:space="preserve">المعرّفُ الأوّلُ للممرات المركّبة في الموسم الماضي — اسمُها المعروف مثل Path-Shaded-3R. والممراتُ الجديدةُ معرّفُها الأوّلُ المقترح (NSK-MIN-RDR-…) حتى تُسمّى.</w:t>
      </w:r>
    </w:p>
    <w:p>
      <w:pPr>
        <w:bidi/>
        <w:spacing w:after="120"/>
        <w:jc w:val="start"/>
      </w:pPr>
      <w:r>
        <w:rPr>
          <w:rFonts w:ascii="Arial" w:cs="Arial" w:eastAsia="Arial" w:hAnsi="Arial"/>
          <w:b/>
          <w:bCs/>
          <w:sz w:val="22"/>
          <w:szCs w:val="22"/>
          <w:rtl/>
        </w:rPr>
        <w:t xml:space="preserve">حذف نقطة</w:t>
      </w:r>
    </w:p>
    <w:p>
      <w:pPr>
        <w:bidi/>
        <w:spacing w:after="120"/>
        <w:jc w:val="start"/>
      </w:pPr>
      <w:r>
        <w:rPr>
          <w:rFonts w:ascii="Arial" w:cs="Arial" w:eastAsia="Arial" w:hAnsi="Arial"/>
          <w:b w:val="false"/>
          <w:bCs w:val="false"/>
          <w:sz w:val="20"/>
          <w:szCs w:val="20"/>
          <w:rtl/>
        </w:rPr>
        <w:t xml:space="preserve">للمهندس فما فوق: افتح النقطةَ على الخريطة ثم «🗑 حذف النقطة» وأكّد — أو من «تعديل بيانات النقطة» في تفاصيلها. تُحذَف ولو تمت زيارتُها: تختفي من كلِّ الأرقام وتبقى سجلّاتُها، وتُستعاد من «نقاطٌ مخفية» أسفل قائمة المواقع. أما ما رُكّب أو سُلّم أو فُكّ فلا يُحذَف (قرارُ المالك) ويظهر عليه قفل.</w:t>
      </w:r>
    </w:p>
    <w:p>
      <w:pPr>
        <w:bidi/>
        <w:spacing w:after="120"/>
        <w:jc w:val="start"/>
      </w:pPr>
      <w:r>
        <w:rPr>
          <w:rFonts w:ascii="Arial" w:cs="Arial" w:eastAsia="Arial" w:hAnsi="Arial"/>
          <w:b/>
          <w:bCs/>
          <w:sz w:val="22"/>
          <w:szCs w:val="22"/>
          <w:rtl/>
        </w:rPr>
        <w:t xml:space="preserve">الحفظ المحلي</w:t>
      </w:r>
    </w:p>
    <w:p>
      <w:pPr>
        <w:bidi/>
        <w:spacing w:after="120"/>
        <w:jc w:val="start"/>
      </w:pPr>
      <w:r>
        <w:rPr>
          <w:rFonts w:ascii="Arial" w:cs="Arial" w:eastAsia="Arial" w:hAnsi="Arial"/>
          <w:b w:val="false"/>
          <w:bCs w:val="false"/>
          <w:sz w:val="20"/>
          <w:szCs w:val="20"/>
          <w:rtl/>
        </w:rPr>
        <w:t xml:space="preserve">كلُّ ما تُدخله يُحفَظ على جهازك فورًا ويُرفَع حين تتوفر الشبكة. إن ظهرت لافتةٌ حمراء «الحفظ المحلي لا يعمل» فزامِن الآن ولا تُغلق التطبيقَ حتى يُرفَع عملُك — والتطبيقُ يعيد فتحَ المخزن وحدَه.</w:t>
      </w:r>
    </w:p>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ما الجديد في آخر النسخ</w:t>
      </w:r>
    </w:p>
    <w:p>
      <w:pPr>
        <w:bidi/>
        <w:spacing w:after="120"/>
        <w:jc w:val="start"/>
      </w:pPr>
      <w:r>
        <w:rPr>
          <w:rFonts w:ascii="Arial" w:cs="Arial" w:eastAsia="Arial" w:hAnsi="Arial"/>
          <w:b/>
          <w:bCs/>
          <w:sz w:val="22"/>
          <w:szCs w:val="22"/>
          <w:rtl/>
        </w:rPr>
        <w:t xml:space="preserve">V39.29  ·  2026-10-24</w:t>
      </w:r>
    </w:p>
    <w:p>
      <w:pPr>
        <w:bidi/>
        <w:spacing w:after="120"/>
        <w:jc w:val="start"/>
      </w:pPr>
      <w:r>
        <w:rPr>
          <w:rFonts w:ascii="Arial" w:cs="Arial" w:eastAsia="Arial" w:hAnsi="Arial"/>
          <w:b w:val="false"/>
          <w:bCs w:val="false"/>
          <w:sz w:val="20"/>
          <w:szCs w:val="20"/>
          <w:rtl/>
        </w:rPr>
        <w:t xml:space="preserve">•  الثلاثي بنظرة عامة: من بعيد جدًا دايرة لكل مشعر، وبعدها دواير شبكة برقم النقاط ولون حالاتها بدل النقط، ولمسة على الدايرة تدخّلك جوّاها؛ ومن قريب أرقام الشواخص على المخيمات</w:t>
      </w:r>
    </w:p>
    <w:p>
      <w:pPr>
        <w:bidi/>
        <w:spacing w:after="120"/>
        <w:jc w:val="start"/>
      </w:pPr>
      <w:r>
        <w:rPr>
          <w:rFonts w:ascii="Arial" w:cs="Arial" w:eastAsia="Arial" w:hAnsi="Arial"/>
          <w:b w:val="false"/>
          <w:bCs w:val="false"/>
          <w:sz w:val="20"/>
          <w:szCs w:val="20"/>
          <w:rtl/>
        </w:rPr>
        <w:t xml:space="preserve">•  والأسطورة بقت بتصفّي: دوس على حالة تعرض نقاطها بس (في المسح والتركيب والفك)، وزرّ 📍 للمناظر: منى وعرفات والمزدلفة والجمرات والتفويج بلمسة، وتحفظ مناظرك</w:t>
      </w:r>
    </w:p>
    <w:p>
      <w:pPr>
        <w:bidi/>
        <w:spacing w:after="120"/>
        <w:jc w:val="start"/>
      </w:pPr>
      <w:r>
        <w:rPr>
          <w:rFonts w:ascii="Arial" w:cs="Arial" w:eastAsia="Arial" w:hAnsi="Arial"/>
          <w:b/>
          <w:bCs/>
          <w:sz w:val="22"/>
          <w:szCs w:val="22"/>
          <w:rtl/>
        </w:rPr>
        <w:t xml:space="preserve">V39.28  ·  2026-10-24</w:t>
      </w:r>
    </w:p>
    <w:p>
      <w:pPr>
        <w:bidi/>
        <w:spacing w:after="120"/>
        <w:jc w:val="start"/>
      </w:pPr>
      <w:r>
        <w:rPr>
          <w:rFonts w:ascii="Arial" w:cs="Arial" w:eastAsia="Arial" w:hAnsi="Arial"/>
          <w:b w:val="false"/>
          <w:bCs w:val="false"/>
          <w:sz w:val="20"/>
          <w:szCs w:val="20"/>
          <w:rtl/>
        </w:rPr>
        <w:t xml:space="preserve">•  الخريطة الثلاثية للمراقبة: سطر واحد فوق (بحث، المسح والتركيب والفك، «الطبقات»، التصفية، ٢د)، وكل الطبقات في لوح واحد مقسوم أساس وتشغيل وتحليل، وفي الجانب «الشمال» و«موقعي» بس، والأسطورة مطويّة لحد ما تطلبها</w:t>
      </w:r>
    </w:p>
    <w:p>
      <w:pPr>
        <w:bidi/>
        <w:spacing w:after="120"/>
        <w:jc w:val="start"/>
      </w:pPr>
      <w:r>
        <w:rPr>
          <w:rFonts w:ascii="Arial" w:cs="Arial" w:eastAsia="Arial" w:hAnsi="Arial"/>
          <w:b w:val="false"/>
          <w:bCs w:val="false"/>
          <w:sz w:val="20"/>
          <w:szCs w:val="20"/>
          <w:rtl/>
        </w:rPr>
        <w:t xml:space="preserve">•  وأوضح: النقاط أقراص على الأرض بدل الأعمدة اللي كانت بتحجب بعضها، والمخيمات قاعدة منخفضة بلون حالتها، والحساسات من قريب بس، والخيام والأجهزة والنماذج لما تقرّب، وصورة القمر أهدى من غير تظليل التضاريس عشان الألوان تبان</w:t>
      </w:r>
    </w:p>
    <w:p>
      <w:pPr>
        <w:bidi/>
        <w:spacing w:after="120"/>
        <w:jc w:val="start"/>
      </w:pPr>
      <w:r>
        <w:rPr>
          <w:rFonts w:ascii="Arial" w:cs="Arial" w:eastAsia="Arial" w:hAnsi="Arial"/>
          <w:b/>
          <w:bCs/>
          <w:sz w:val="22"/>
          <w:szCs w:val="22"/>
          <w:rtl/>
        </w:rPr>
        <w:t xml:space="preserve">V39.27  ·  2026-10-24</w:t>
      </w:r>
    </w:p>
    <w:p>
      <w:pPr>
        <w:bidi/>
        <w:spacing w:after="120"/>
        <w:jc w:val="start"/>
      </w:pPr>
      <w:r>
        <w:rPr>
          <w:rFonts w:ascii="Arial" w:cs="Arial" w:eastAsia="Arial" w:hAnsi="Arial"/>
          <w:b w:val="false"/>
          <w:bCs w:val="false"/>
          <w:sz w:val="20"/>
          <w:szCs w:val="20"/>
          <w:rtl/>
        </w:rPr>
        <w:t xml:space="preserve">•  «تفاصيل مختصرة» اندمجت في المسح والتركيب والفك: نافذة النقطة بتبدأ بخلاصة سجلّ الوضع (خلاصة الزيارة / التركيب / الفك — تمام أو تحدّي أو ملاحظة وسطر)، وتحتها «ما سجّله الميدان» مطوي بنموذج كل وضع، وإطار النقطة بلون الحكم</w:t>
      </w:r>
    </w:p>
    <w:p>
      <w:pPr>
        <w:bidi/>
        <w:spacing w:after="120"/>
        <w:jc w:val="start"/>
      </w:pPr>
      <w:r>
        <w:rPr>
          <w:rFonts w:ascii="Arial" w:cs="Arial" w:eastAsia="Arial" w:hAnsi="Arial"/>
          <w:b w:val="false"/>
          <w:bCs w:val="false"/>
          <w:sz w:val="20"/>
          <w:szCs w:val="20"/>
          <w:rtl/>
        </w:rPr>
        <w:t xml:space="preserve">•  وأحكام الوزارة بقت توصل فعلًا: القاعدة كانت بترفضها فكانت بتفضل على جهازهم — دلوقتي مسموح لها حقول الخلاصة بس على سجل موجود</w:t>
      </w:r>
    </w:p>
    <w:p>
      <w:pPr>
        <w:bidi/>
        <w:spacing w:after="120"/>
        <w:jc w:val="start"/>
      </w:pPr>
      <w:r>
        <w:rPr>
          <w:rFonts w:ascii="Arial" w:cs="Arial" w:eastAsia="Arial" w:hAnsi="Arial"/>
          <w:b/>
          <w:bCs/>
          <w:sz w:val="22"/>
          <w:szCs w:val="22"/>
          <w:rtl/>
        </w:rPr>
        <w:t xml:space="preserve">V39.26  ·  2026-10-24</w:t>
      </w:r>
    </w:p>
    <w:p>
      <w:pPr>
        <w:bidi/>
        <w:spacing w:after="120"/>
        <w:jc w:val="start"/>
      </w:pPr>
      <w:r>
        <w:rPr>
          <w:rFonts w:ascii="Arial" w:cs="Arial" w:eastAsia="Arial" w:hAnsi="Arial"/>
          <w:b w:val="false"/>
          <w:bCs w:val="false"/>
          <w:sz w:val="20"/>
          <w:szCs w:val="20"/>
          <w:rtl/>
        </w:rPr>
        <w:t xml:space="preserve">•  زرّ «الحرارة» على الخريطة اتغيّر اسمه للي بيعرضه فعلًا: «بؤر التحديات» في المسح، و«المتبقّي للتركيب» في التركيب، و«المتبقّي للفك» في الفك — بعلامة هدف بدل اللهب، عشان ما يتلخبطش مع حساسات الحرارة</w:t>
      </w:r>
    </w:p>
    <w:p>
      <w:pPr>
        <w:bidi/>
        <w:spacing w:after="120"/>
        <w:jc w:val="start"/>
      </w:pPr>
      <w:r>
        <w:rPr>
          <w:rFonts w:ascii="Arial" w:cs="Arial" w:eastAsia="Arial" w:hAnsi="Arial"/>
          <w:b/>
          <w:bCs/>
          <w:sz w:val="22"/>
          <w:szCs w:val="22"/>
          <w:rtl/>
        </w:rPr>
        <w:t xml:space="preserve">V39.25  ·  2026-10-24</w:t>
      </w:r>
    </w:p>
    <w:p>
      <w:pPr>
        <w:bidi/>
        <w:spacing w:after="120"/>
        <w:jc w:val="start"/>
      </w:pPr>
      <w:r>
        <w:rPr>
          <w:rFonts w:ascii="Arial" w:cs="Arial" w:eastAsia="Arial" w:hAnsi="Arial"/>
          <w:b w:val="false"/>
          <w:bCs w:val="false"/>
          <w:sz w:val="20"/>
          <w:szCs w:val="20"/>
          <w:rtl/>
        </w:rPr>
        <w:t xml:space="preserve">•  المشي داخل المخيم: بعد «ادخل المخيم» الأسهم (أو حروف الحركة) بتخطّي ٢٫٥ متر وتلفّ ١٥ درجة، وعلى الموبايل أسهم تحت الخريطة، و«اخرج» أو زرّ الهروب ينهي المشي</w:t>
      </w:r>
    </w:p>
    <w:p>
      <w:pPr>
        <w:bidi/>
        <w:spacing w:after="120"/>
        <w:jc w:val="start"/>
      </w:pPr>
      <w:r>
        <w:rPr>
          <w:rFonts w:ascii="Arial" w:cs="Arial" w:eastAsia="Arial" w:hAnsi="Arial"/>
          <w:b w:val="false"/>
          <w:bCs w:val="false"/>
          <w:sz w:val="20"/>
          <w:szCs w:val="20"/>
          <w:rtl/>
        </w:rPr>
        <w:t xml:space="preserve">•  وفي بنية الكود قبل التسليم: كل ميزة جديدة في ملف واحد ببادئة واحدة يحرسها الفحص، وقواعد البناء مكتوبة في دليل المطوّر، وخريطة قراءة في أول التوثيق الشامل</w:t>
      </w:r>
    </w:p>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val="false"/>
          <w:bCs w:val="false"/>
          <w:color w:val="888888"/>
          <w:sz w:val="18"/>
          <w:szCs w:val="18"/>
          <w:rtl/>
        </w:rPr>
        <w:t xml:space="preserve">هذا الدليل مُولَّدٌ آليًّا من تعريف الدور في النظام — من غيّر صلاحيةً ثم أعاد التوليدَ غيّر الدليلَ معها.</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