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V38.19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تحليل «حسب …» في التقارير بالكلام، والنفي كلمة مستقلة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