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خارطة المنتج على حالها الحقيقية: ما نفّذته المراجعة، وما بقي بالقيمة، والقرارات المعلّقة عند صاحب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 الفني أخف بالخُمس: ما لا تحتاجه شاشات الميدان يصل مع الجزء المكتبي بعد شاشة الدخول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ملفات التطبيق المنشورة مصغّرة: أخف على خط المشاعر بلا تغيير في السلوك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النقاط يُنشر في القاعدة ويُخزَّن على كل جهاز قبل أن يخرج من ملف التطبيق، وبلاغ النشر لا يكذب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ضغطة تصدير أثناء تحميل محرّك الإكسل تُقال فورًا — كانت تضيع وتوقف السلسلة بزرٍّ مختلف كل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