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فريق التهيئة</w:t>
      </w:r>
    </w:p>
    <w:p>
      <w:pPr>
        <w:bidi/>
        <w:spacing w:after="120"/>
        <w:jc w:val="start"/>
      </w:pPr>
      <w:r>
        <w:rPr>
          <w:rFonts w:ascii="Arial" w:cs="Arial" w:eastAsia="Arial" w:hAnsi="Arial"/>
          <w:b w:val="false"/>
          <w:bCs w:val="false"/>
          <w:color w:val="666666"/>
          <w:sz w:val="20"/>
          <w:szCs w:val="20"/>
          <w:rtl/>
        </w:rPr>
        <w:t xml:space="preserve">النسخة V42.3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الورشة — تهيئةً وحدها</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r>
        <w:tc>
          <w:tcPr>
            <w:tcW w:type="dxa" w:w="3000"/>
          </w:tcPr>
          <w:p>
            <w:pPr>
              <w:bidi/>
              <w:jc w:val="start"/>
            </w:pPr>
            <w:r>
              <w:rPr>
                <w:rFonts w:ascii="Arial" w:cs="Arial" w:eastAsia="Arial" w:hAnsi="Arial"/>
                <w:b w:val="false"/>
                <w:bCs w:val="false"/>
                <w:sz w:val="20"/>
                <w:szCs w:val="20"/>
                <w:rtl/>
              </w:rPr>
              <w:t xml:space="preserve">workshop</w:t>
            </w:r>
          </w:p>
        </w:tc>
        <w:tc>
          <w:tcPr>
            <w:tcW w:type="dxa" w:w="6000"/>
          </w:tcPr>
          <w:p>
            <w:pPr>
              <w:bidi/>
              <w:jc w:val="start"/>
            </w:pPr>
            <w:r>
              <w:rPr>
                <w:rFonts w:ascii="Arial" w:cs="Arial" w:eastAsia="Arial" w:hAnsi="Arial"/>
                <w:b w:val="false"/>
                <w:bCs w:val="false"/>
                <w:sz w:val="20"/>
                <w:szCs w:val="20"/>
                <w:rtl/>
              </w:rPr>
              <w:t xml:space="preserve">يعمل في الورشة</w:t>
            </w:r>
          </w:p>
        </w:tc>
      </w:tr>
      <w:tr>
        <w:tc>
          <w:tcPr>
            <w:tcW w:type="dxa" w:w="3000"/>
          </w:tcPr>
          <w:p>
            <w:pPr>
              <w:bidi/>
              <w:jc w:val="start"/>
            </w:pPr>
            <w:r>
              <w:rPr>
                <w:rFonts w:ascii="Arial" w:cs="Arial" w:eastAsia="Arial" w:hAnsi="Arial"/>
                <w:b w:val="false"/>
                <w:bCs w:val="false"/>
                <w:sz w:val="20"/>
                <w:szCs w:val="20"/>
                <w:rtl/>
              </w:rPr>
              <w:t xml:space="preserve">phones</w:t>
            </w:r>
          </w:p>
        </w:tc>
        <w:tc>
          <w:tcPr>
            <w:tcW w:type="dxa" w:w="6000"/>
          </w:tcPr>
          <w:p>
            <w:pPr>
              <w:bidi/>
              <w:jc w:val="start"/>
            </w:pPr>
            <w:r>
              <w:rPr>
                <w:rFonts w:ascii="Arial" w:cs="Arial" w:eastAsia="Arial" w:hAnsi="Arial"/>
                <w:b w:val="false"/>
                <w:bCs w:val="false"/>
                <w:sz w:val="20"/>
                <w:szCs w:val="20"/>
                <w:rtl/>
              </w:rPr>
              <w:t xml:space="preserve">يرى الهواتف</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13</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شغلي ← مهامي</w:t>
            </w:r>
          </w:p>
        </w:tc>
        <w:tc>
          <w:tcPr>
            <w:tcW w:type="dxa" w:w="6400"/>
          </w:tcPr>
          <w:p>
            <w:pPr>
              <w:bidi/>
              <w:jc w:val="start"/>
            </w:pPr>
            <w:r>
              <w:rPr>
                <w:rFonts w:ascii="Arial" w:cs="Arial" w:eastAsia="Arial" w:hAnsi="Arial"/>
                <w:b w:val="false"/>
                <w:bCs w:val="false"/>
                <w:sz w:val="20"/>
                <w:szCs w:val="20"/>
                <w:rtl/>
              </w:rPr>
              <w:t xml:space="preserve">ما أُسند إليك — وحالةُ كلِّ زيارةٍ منها.</w:t>
            </w:r>
          </w:p>
        </w:tc>
      </w:tr>
      <w:tr>
        <w:tc>
          <w:tcPr>
            <w:tcW w:type="dxa" w:w="2600"/>
          </w:tcPr>
          <w:p>
            <w:pPr>
              <w:bidi/>
              <w:jc w:val="start"/>
            </w:pPr>
            <w:r>
              <w:rPr>
                <w:rFonts w:ascii="Arial" w:cs="Arial" w:eastAsia="Arial" w:hAnsi="Arial"/>
                <w:b w:val="false"/>
                <w:bCs w:val="false"/>
                <w:sz w:val="20"/>
                <w:szCs w:val="20"/>
                <w:rtl/>
              </w:rPr>
              <w:t xml:space="preserve">المواقع</w:t>
            </w:r>
          </w:p>
        </w:tc>
        <w:tc>
          <w:tcPr>
            <w:tcW w:type="dxa" w:w="6400"/>
          </w:tcPr>
          <w:p>
            <w:pPr>
              <w:bidi/>
              <w:jc w:val="start"/>
            </w:pPr>
            <w:r>
              <w:rPr>
                <w:rFonts w:ascii="Arial" w:cs="Arial" w:eastAsia="Arial" w:hAnsi="Arial"/>
                <w:b w:val="false"/>
                <w:bCs w:val="false"/>
                <w:sz w:val="20"/>
                <w:szCs w:val="20"/>
                <w:rtl/>
              </w:rPr>
              <w:t xml:space="preserve">الأقرب أولًا — وبحث بالشاخص.</w:t>
            </w:r>
          </w:p>
        </w:tc>
      </w:tr>
      <w:tr>
        <w:tc>
          <w:tcPr>
            <w:tcW w:type="dxa" w:w="2600"/>
          </w:tcPr>
          <w:p>
            <w:pPr>
              <w:bidi/>
              <w:jc w:val="start"/>
            </w:pPr>
            <w:r>
              <w:rPr>
                <w:rFonts w:ascii="Arial" w:cs="Arial" w:eastAsia="Arial" w:hAnsi="Arial"/>
                <w:b w:val="false"/>
                <w:bCs w:val="false"/>
                <w:sz w:val="20"/>
                <w:szCs w:val="20"/>
                <w:rtl/>
              </w:rPr>
              <w:t xml:space="preserve">السجلات</w:t>
            </w:r>
          </w:p>
        </w:tc>
        <w:tc>
          <w:tcPr>
            <w:tcW w:type="dxa" w:w="6400"/>
          </w:tcPr>
          <w:p>
            <w:pPr>
              <w:bidi/>
              <w:jc w:val="start"/>
            </w:pPr>
            <w:r>
              <w:rPr>
                <w:rFonts w:ascii="Arial" w:cs="Arial" w:eastAsia="Arial" w:hAnsi="Arial"/>
                <w:b w:val="false"/>
                <w:bCs w:val="false"/>
                <w:sz w:val="20"/>
                <w:szCs w:val="20"/>
                <w:rtl/>
              </w:rPr>
              <w:t xml:space="preserve">ما جرى في الميدان بالترتيب.</w:t>
            </w:r>
          </w:p>
        </w:tc>
      </w:tr>
      <w:tr>
        <w:tc>
          <w:tcPr>
            <w:tcW w:type="dxa" w:w="2600"/>
          </w:tcPr>
          <w:p>
            <w:pPr>
              <w:bidi/>
              <w:jc w:val="start"/>
            </w:pPr>
            <w:r>
              <w:rPr>
                <w:rFonts w:ascii="Arial" w:cs="Arial" w:eastAsia="Arial" w:hAnsi="Arial"/>
                <w:b w:val="false"/>
                <w:bCs w:val="false"/>
                <w:sz w:val="20"/>
                <w:szCs w:val="20"/>
                <w:rtl/>
              </w:rPr>
              <w:t xml:space="preserve">شغلي ← جدولي</w:t>
            </w:r>
          </w:p>
        </w:tc>
        <w:tc>
          <w:tcPr>
            <w:tcW w:type="dxa" w:w="6400"/>
          </w:tcPr>
          <w:p>
            <w:pPr>
              <w:bidi/>
              <w:jc w:val="start"/>
            </w:pPr>
            <w:r>
              <w:rPr>
                <w:rFonts w:ascii="Arial" w:cs="Arial" w:eastAsia="Arial" w:hAnsi="Arial"/>
                <w:b w:val="false"/>
                <w:bCs w:val="false"/>
                <w:sz w:val="20"/>
                <w:szCs w:val="20"/>
                <w:rtl/>
              </w:rPr>
              <w:t xml:space="preserve">ما أُسند إليك — وترتيبك بلا أرقام زملائك.</w:t>
            </w:r>
          </w:p>
        </w:tc>
      </w:tr>
      <w:tr>
        <w:tc>
          <w:tcPr>
            <w:tcW w:type="dxa" w:w="2600"/>
          </w:tcPr>
          <w:p>
            <w:pPr>
              <w:bidi/>
              <w:jc w:val="start"/>
            </w:pPr>
            <w:r>
              <w:rPr>
                <w:rFonts w:ascii="Arial" w:cs="Arial" w:eastAsia="Arial" w:hAnsi="Arial"/>
                <w:b w:val="false"/>
                <w:bCs w:val="false"/>
                <w:sz w:val="20"/>
                <w:szCs w:val="20"/>
                <w:rtl/>
              </w:rPr>
              <w:t xml:space="preserve">شغلي ← أدائي</w:t>
            </w:r>
          </w:p>
        </w:tc>
        <w:tc>
          <w:tcPr>
            <w:tcW w:type="dxa" w:w="6400"/>
          </w:tcPr>
          <w:p>
            <w:pPr>
              <w:bidi/>
              <w:jc w:val="start"/>
            </w:pPr>
            <w:r>
              <w:rPr>
                <w:rFonts w:ascii="Arial" w:cs="Arial" w:eastAsia="Arial" w:hAnsi="Arial"/>
                <w:b w:val="false"/>
                <w:bCs w:val="false"/>
                <w:sz w:val="20"/>
                <w:szCs w:val="20"/>
                <w:rtl/>
              </w:rPr>
              <w:t xml:space="preserve">نقاطُك وترتيبُك ومستحقُّك.</w:t>
            </w:r>
          </w:p>
        </w:tc>
      </w:tr>
      <w:tr>
        <w:tc>
          <w:tcPr>
            <w:tcW w:type="dxa" w:w="2600"/>
          </w:tcPr>
          <w:p>
            <w:pPr>
              <w:bidi/>
              <w:jc w:val="start"/>
            </w:pPr>
            <w:r>
              <w:rPr>
                <w:rFonts w:ascii="Arial" w:cs="Arial" w:eastAsia="Arial" w:hAnsi="Arial"/>
                <w:b w:val="false"/>
                <w:bCs w:val="false"/>
                <w:sz w:val="20"/>
                <w:szCs w:val="20"/>
                <w:rtl/>
              </w:rPr>
              <w:t xml:space="preserve">شغلي ← فريقي</w:t>
            </w:r>
          </w:p>
        </w:tc>
        <w:tc>
          <w:tcPr>
            <w:tcW w:type="dxa" w:w="6400"/>
          </w:tcPr>
          <w:p>
            <w:pPr>
              <w:bidi/>
              <w:jc w:val="start"/>
            </w:pPr>
            <w:r>
              <w:rPr>
                <w:rFonts w:ascii="Arial" w:cs="Arial" w:eastAsia="Arial" w:hAnsi="Arial"/>
                <w:b w:val="false"/>
                <w:bCs w:val="false"/>
                <w:sz w:val="20"/>
                <w:szCs w:val="20"/>
                <w:rtl/>
              </w:rPr>
              <w:t xml:space="preserve">من تحتك ونقاطُهم.</w:t>
            </w:r>
          </w:p>
        </w:tc>
      </w:tr>
      <w:tr>
        <w:tc>
          <w:tcPr>
            <w:tcW w:type="dxa" w:w="2600"/>
          </w:tcPr>
          <w:p>
            <w:pPr>
              <w:bidi/>
              <w:jc w:val="start"/>
            </w:pPr>
            <w:r>
              <w:rPr>
                <w:rFonts w:ascii="Arial" w:cs="Arial" w:eastAsia="Arial" w:hAnsi="Arial"/>
                <w:b w:val="false"/>
                <w:bCs w:val="false"/>
                <w:sz w:val="20"/>
                <w:szCs w:val="20"/>
                <w:rtl/>
              </w:rPr>
              <w:t xml:space="preserve">شغلي ← لوحة الفريق</w:t>
            </w:r>
          </w:p>
        </w:tc>
        <w:tc>
          <w:tcPr>
            <w:tcW w:type="dxa" w:w="6400"/>
          </w:tcPr>
          <w:p>
            <w:pPr>
              <w:bidi/>
              <w:jc w:val="start"/>
            </w:pPr>
            <w:r>
              <w:rPr>
                <w:rFonts w:ascii="Arial" w:cs="Arial" w:eastAsia="Arial" w:hAnsi="Arial"/>
                <w:b w:val="false"/>
                <w:bCs w:val="false"/>
                <w:sz w:val="20"/>
                <w:szCs w:val="20"/>
                <w:rtl/>
              </w:rPr>
              <w:t xml:space="preserve">من تحتك في شاشةٍ واحدة: ما أُسند لكلٍّ، وما أنجزه اليوم، وما ينتظر اعتمادك، وآخر ظهور.</w:t>
            </w:r>
          </w:p>
        </w:tc>
      </w:tr>
      <w:tr>
        <w:tc>
          <w:tcPr>
            <w:tcW w:type="dxa" w:w="2600"/>
          </w:tcPr>
          <w:p>
            <w:pPr>
              <w:bidi/>
              <w:jc w:val="start"/>
            </w:pPr>
            <w:r>
              <w:rPr>
                <w:rFonts w:ascii="Arial" w:cs="Arial" w:eastAsia="Arial" w:hAnsi="Arial"/>
                <w:b w:val="false"/>
                <w:bCs w:val="false"/>
                <w:sz w:val="20"/>
                <w:szCs w:val="20"/>
                <w:rtl/>
              </w:rPr>
              <w:t xml:space="preserve">شغلي ← شغل فريقي</w:t>
            </w:r>
          </w:p>
        </w:tc>
        <w:tc>
          <w:tcPr>
            <w:tcW w:type="dxa" w:w="6400"/>
          </w:tcPr>
          <w:p>
            <w:pPr>
              <w:bidi/>
              <w:jc w:val="start"/>
            </w:pPr>
            <w:r>
              <w:rPr>
                <w:rFonts w:ascii="Arial" w:cs="Arial" w:eastAsia="Arial" w:hAnsi="Arial"/>
                <w:b w:val="false"/>
                <w:bCs w:val="false"/>
                <w:sz w:val="20"/>
                <w:szCs w:val="20"/>
                <w:rtl/>
              </w:rPr>
              <w:t xml:space="preserve">ما على فريقك الميداني من 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الورشة والمخزون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المخزون ← الطلبات</w:t>
            </w:r>
          </w:p>
        </w:tc>
        <w:tc>
          <w:tcPr>
            <w:tcW w:type="dxa" w:w="6400"/>
          </w:tcPr>
          <w:p>
            <w:pPr>
              <w:bidi/>
              <w:jc w:val="start"/>
            </w:pPr>
            <w:r>
              <w:rPr>
                <w:rFonts w:ascii="Arial" w:cs="Arial" w:eastAsia="Arial" w:hAnsi="Arial"/>
                <w:b w:val="false"/>
                <w:bCs w:val="false"/>
                <w:sz w:val="20"/>
                <w:szCs w:val="20"/>
                <w:rtl/>
              </w:rPr>
              <w:t xml:space="preserve">طلباتُ التهيئة والتجميع — رقمُها وحالتُها ومن نفَّذها ومتى.</w:t>
            </w:r>
          </w:p>
        </w:tc>
      </w:tr>
      <w:tr>
        <w:tc>
          <w:tcPr>
            <w:tcW w:type="dxa" w:w="2600"/>
          </w:tcPr>
          <w:p>
            <w:pPr>
              <w:bidi/>
              <w:jc w:val="start"/>
            </w:pPr>
            <w:r>
              <w:rPr>
                <w:rFonts w:ascii="Arial" w:cs="Arial" w:eastAsia="Arial" w:hAnsi="Arial"/>
                <w:b w:val="false"/>
                <w:bCs w:val="false"/>
                <w:sz w:val="20"/>
                <w:szCs w:val="20"/>
                <w:rtl/>
              </w:rPr>
              <w:t xml:space="preserve">المخزون ← نقاط اليوم</w:t>
            </w:r>
          </w:p>
        </w:tc>
        <w:tc>
          <w:tcPr>
            <w:tcW w:type="dxa" w:w="6400"/>
          </w:tcPr>
          <w:p>
            <w:pPr>
              <w:bidi/>
              <w:jc w:val="start"/>
            </w:pPr>
            <w:r>
              <w:rPr>
                <w:rFonts w:ascii="Arial" w:cs="Arial" w:eastAsia="Arial" w:hAnsi="Arial"/>
                <w:b w:val="false"/>
                <w:bCs w:val="false"/>
                <w:sz w:val="20"/>
                <w:szCs w:val="20"/>
                <w:rtl/>
              </w:rPr>
              <w:t xml:space="preserve">ما نُفِّذ اليوم — تركيبًا حقيقيًّا؛ والتهيئةُ والتجميعُ حين يُبنى نظامُ طلباتهما.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V42.3  ·  2026-10-29</w:t>
      </w:r>
    </w:p>
    <w:p>
      <w:pPr>
        <w:bidi/>
        <w:spacing w:after="120"/>
        <w:jc w:val="start"/>
      </w:pPr>
      <w:r>
        <w:rPr>
          <w:rFonts w:ascii="Arial" w:cs="Arial" w:eastAsia="Arial" w:hAnsi="Arial"/>
          <w:b w:val="false"/>
          <w:bCs w:val="false"/>
          <w:sz w:val="20"/>
          <w:szCs w:val="20"/>
          <w:rtl/>
        </w:rPr>
        <w:t xml:space="preserve">•  ربط أفاقي برو: اللقطة كانت بتقول «الدخول رُفض — راجع اسم المستخدم وكلمة السر (403)» — والسبب مش الباسورد. اتأكدت من السحابة: أفاقي برو فعّلوا النهارده جدار حماية (Cloudflare) على العنوان api.afaqy.pro بيقفل أي طلب جاي من سيرفر قبل أي دخول، بينما العنوان التاني api.afaqy.sa شغّال وبيرجّع أجهزتنا بنفس الجلسة. الجسر بقى لما يلاقي الجدار يعيد الطلب على العنوان التاني لوحده، والكارت بيكتب «عن طريق العنوان التاني» لو ده حصل. ولو الاتنين اتقفلوا، الكارت بيقول الحقيقة: «جدار الحماية عند أفاقي برو بيقفل الطلبات اللي جاية من السحابة — مش مشكلة اسم مستخدم أو كلمة سر». ورقم الرفض بقى بيظهر مرة واحدة بدل «(403) (٤٠٣)»</w:t>
      </w:r>
    </w:p>
    <w:p>
      <w:pPr>
        <w:bidi/>
        <w:spacing w:after="120"/>
        <w:jc w:val="start"/>
      </w:pPr>
      <w:r>
        <w:rPr>
          <w:rFonts w:ascii="Arial" w:cs="Arial" w:eastAsia="Arial" w:hAnsi="Arial"/>
          <w:b/>
          <w:bCs/>
          <w:sz w:val="22"/>
          <w:szCs w:val="22"/>
          <w:rtl/>
        </w:rPr>
        <w:t xml:space="preserve">V42.2  ·  2026-10-29</w:t>
      </w:r>
    </w:p>
    <w:p>
      <w:pPr>
        <w:bidi/>
        <w:spacing w:after="120"/>
        <w:jc w:val="start"/>
      </w:pPr>
      <w:r>
        <w:rPr>
          <w:rFonts w:ascii="Arial" w:cs="Arial" w:eastAsia="Arial" w:hAnsi="Arial"/>
          <w:b w:val="false"/>
          <w:bCs w:val="false"/>
          <w:sz w:val="20"/>
          <w:szCs w:val="20"/>
          <w:rtl/>
        </w:rPr>
        <w:t xml:space="preserve">•  مراجعة الأردو — الدفعة التامنة والأخيرة: آخر ٤٤٨ نص طويل في الشاشات (شروحات وتعليمات) اتقروا جملة جملة، و٣٥ تصحيح. أهمها: رسالة «تثبيت التطبيق» كانت ترجمتها جملة تانية خالص («هيترفع لوحده»). ٨ شروحات كانت ناقصة آخر جملة فيها (زي «والوزارة مديرها المهندس فما فوق» و«الجدولة لوحدها ممكن تتأخر ساعة» و«يكبر بكبره ويقف بوقوفه»). وتوحيد الفك والممرات وطريق الهجرة والوظيفة والإشارة. بكده كل نصوص الشاشات اتراجعت. والأرقام زي ما هي</w:t>
      </w:r>
    </w:p>
    <w:p>
      <w:pPr>
        <w:bidi/>
        <w:spacing w:after="120"/>
        <w:jc w:val="start"/>
      </w:pPr>
      <w:r>
        <w:rPr>
          <w:rFonts w:ascii="Arial" w:cs="Arial" w:eastAsia="Arial" w:hAnsi="Arial"/>
          <w:b/>
          <w:bCs/>
          <w:sz w:val="22"/>
          <w:szCs w:val="22"/>
          <w:rtl/>
        </w:rPr>
        <w:t xml:space="preserve">V42.1  ·  2026-10-29</w:t>
      </w:r>
    </w:p>
    <w:p>
      <w:pPr>
        <w:bidi/>
        <w:spacing w:after="120"/>
        <w:jc w:val="start"/>
      </w:pPr>
      <w:r>
        <w:rPr>
          <w:rFonts w:ascii="Arial" w:cs="Arial" w:eastAsia="Arial" w:hAnsi="Arial"/>
          <w:b w:val="false"/>
          <w:bCs w:val="false"/>
          <w:sz w:val="20"/>
          <w:szCs w:val="20"/>
          <w:rtl/>
        </w:rPr>
        <w:t xml:space="preserve">•  مراجعة الأردو — الدفعة السابعة: النصوص المتوسطة (٥٥١ رسالة وشرح اتقروا) + فحص شامل لكل النصوص الطويلة على الـ٢١ غلطة اللي اتلقطت قبل كده. حوالي ٨٠ تصحيح. أهمها: «الإشغال» كان لسه «استيلاء» في ٧ نصوص طويلة (شاشة نظام البطاقات). «المزامنة الحيّة» كانت «النبض»، بقت «مزامنة مباشرة». «تعارض» كانت «نزاع»، بقت «تضارب». «الجولة التعريفية» كانت «فسحة». «زندہ» (على قيد الحياة) اتشالت من ٤ نصوص. «بكرة» اتوضحت في ١٠ نصوص. «الممر» اتوحّد في ١٨ نص. ورسالة «صف العناوين» كانت ناقصة. والأرقام زي ما هي</w:t>
      </w:r>
    </w:p>
    <w:p>
      <w:pPr>
        <w:bidi/>
        <w:spacing w:after="120"/>
        <w:jc w:val="start"/>
      </w:pPr>
      <w:r>
        <w:rPr>
          <w:rFonts w:ascii="Arial" w:cs="Arial" w:eastAsia="Arial" w:hAnsi="Arial"/>
          <w:b/>
          <w:bCs/>
          <w:sz w:val="22"/>
          <w:szCs w:val="22"/>
          <w:rtl/>
        </w:rPr>
        <w:t xml:space="preserve">V42.0  ·  2026-10-29</w:t>
      </w:r>
    </w:p>
    <w:p>
      <w:pPr>
        <w:bidi/>
        <w:spacing w:after="120"/>
        <w:jc w:val="start"/>
      </w:pPr>
      <w:r>
        <w:rPr>
          <w:rFonts w:ascii="Arial" w:cs="Arial" w:eastAsia="Arial" w:hAnsi="Arial"/>
          <w:b w:val="false"/>
          <w:bCs w:val="false"/>
          <w:sz w:val="20"/>
          <w:szCs w:val="20"/>
          <w:rtl/>
        </w:rPr>
        <w:t xml:space="preserve">•  مراجعة الأردو — الدفعة السادسة: باقي كلمات شاشات المكتب كلها (٣٬٢٠٠ كلمة اتراجعت)، وحوالي ٢٠٠ تصحيح. أهمها: «وشيك — بلا إصابة» كانت «على وشك الموت»، بقت «حادث وشيك — بلا إصابة». «عنوان النقطة» (عنوان الشبكة) كانت «عنوان الفكرة». «عملًا مسجّلًا — لا يُحذف» كانت «عنده». «أُسقط من الطابور» كانت «الطابور اتملى». «التركيبة» كانت «وصفة طبخ» في ٧ نصوص، بقت «تجهيزة». «الرسوم البيانية» كانت «اسكتشات». «الفاتورة» كانت «إيصال». «القيمة» كانت «سعر». «قاطع كهربائي» و«قارئ البطاقات» و«حساسات منى» اتظبطوا. وتوحيد في كل الشاشات: الفك، والعهدة، والمتعذّر، والإشغال، وخط الأساس، والممرات، وبكرة، والقراءات، واسم أفاقي. والأرقام زي ما هي</w:t>
      </w:r>
    </w:p>
    <w:p>
      <w:pPr>
        <w:bidi/>
        <w:spacing w:after="120"/>
        <w:jc w:val="start"/>
      </w:pPr>
      <w:r>
        <w:rPr>
          <w:rFonts w:ascii="Arial" w:cs="Arial" w:eastAsia="Arial" w:hAnsi="Arial"/>
          <w:b/>
          <w:bCs/>
          <w:sz w:val="22"/>
          <w:szCs w:val="22"/>
          <w:rtl/>
        </w:rPr>
        <w:t xml:space="preserve">V41.9  ·  2026-10-29</w:t>
      </w:r>
    </w:p>
    <w:p>
      <w:pPr>
        <w:bidi/>
        <w:spacing w:after="120"/>
        <w:jc w:val="start"/>
      </w:pPr>
      <w:r>
        <w:rPr>
          <w:rFonts w:ascii="Arial" w:cs="Arial" w:eastAsia="Arial" w:hAnsi="Arial"/>
          <w:b w:val="false"/>
          <w:bCs w:val="false"/>
          <w:sz w:val="20"/>
          <w:szCs w:val="20"/>
          <w:rtl/>
        </w:rPr>
        <w:t xml:space="preserve">•  مراجعة الأردو — الدفعة الخامسة: أقصر ٨٢٠ كلمة في شاشات المكتب (أزرار وحالات ووحدات)، و٤٧ تصحيح. أهمها: «س» (ساعة) كانت «ثانية»، و«د» (دقيقة) كانت حرف «ڈ». «حيّ» كانت «زندہ» يعني على قيد الحياة، بقت «مباشر». «خُتم» كانت «انتهى»، بقت «اتختم». «رُفع» كانت «اتشال»، بقت «اترفع على السيرفر». «سقالة» كانت «سند». «الفاتورة» كانت «إيصال». «متعذّر» كانت «واقف». «تعارض» كانت «نزاع». وكلمات مفردة كانت جمع (جهاز، خطوة، حركة، خيمة، سؤال، دعوة، وثيقة). و«الفك» و«العهدة» و«الإشغال» و«الإفادة» اتوحّدوا زي باقي التطبيق. والأرقام زي ما هي</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