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V37.48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bCs/>
          <w:sz w:val="22"/>
          <w:szCs w:val="22"/>
          <w:rtl/>
        </w:rPr>
        <w:t xml:space="preserve">V37.47  ·  ١١ أكتوبر ٢٠٢٦</w:t>
      </w:r>
    </w:p>
    <w:p>
      <w:pPr>
        <w:bidi/>
        <w:spacing w:after="120"/>
        <w:jc w:val="start"/>
      </w:pPr>
      <w:r>
        <w:rPr>
          <w:rFonts w:ascii="Arial" w:cs="Arial" w:eastAsia="Arial" w:hAnsi="Arial"/>
          <w:b w:val="false"/>
          <w:bCs w:val="false"/>
          <w:sz w:val="20"/>
          <w:szCs w:val="20"/>
          <w:rtl/>
        </w:rPr>
        <w:t xml:space="preserve">•  «التقرير التنفيذي» بقى بنسختك بالظبط: قالبك المعدّل، وكل نقطة في صف واحد (مجموع العدد = كل النقاط)، وصياغاتك وإجراءاتك بحرفها، وعمود الجهة فاضي زي ما سبته، وقرارك لكل مجموعة (مخيمات منى جاهزة بانتظار التخصيص، الزايدي كهرباء، الهجرة ١ سطح تثبيت + كهرباء، كاميرات عرفة مظلات، كاميرات منى جاهزة للتشغيل…).</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