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فني</w:t>
      </w:r>
    </w:p>
    <w:p>
      <w:pPr>
        <w:bidi/>
        <w:spacing w:after="120"/>
        <w:jc w:val="start"/>
      </w:pPr>
      <w:r>
        <w:rPr>
          <w:rFonts w:ascii="Arial" w:cs="Arial" w:eastAsia="Arial" w:hAnsi="Arial"/>
          <w:b w:val="false"/>
          <w:bCs w:val="false"/>
          <w:color w:val="666666"/>
          <w:sz w:val="20"/>
          <w:szCs w:val="20"/>
          <w:rtl/>
        </w:rPr>
        <w:t xml:space="preserve">النسخة V40.6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ينفّذ ما يُسند إليه تحت مشرفه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17</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4</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في الممرات والجمرات يختار «موقع النقطة» وهو تحدّيها — ولا تُطلَب لها شرائحُ التحديات</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تحريك نقطة أو جهاز إلى مكانه</w:t>
      </w:r>
    </w:p>
    <w:p>
      <w:pPr>
        <w:bidi/>
        <w:spacing w:after="120"/>
        <w:jc w:val="start"/>
      </w:pPr>
      <w:r>
        <w:rPr>
          <w:rFonts w:ascii="Arial" w:cs="Arial" w:eastAsia="Arial" w:hAnsi="Arial"/>
          <w:b w:val="false"/>
          <w:bCs w:val="false"/>
          <w:color w:val="666666"/>
          <w:sz w:val="20"/>
          <w:szCs w:val="20"/>
          <w:rtl/>
        </w:rPr>
        <w:t xml:space="preserve">ما يبدؤها: جهازٌ أو حساسٌ مكانُه على الخريطة غيرُ مكانه في 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النقطةَ ← «✥ تحريك الأجهزة» فيظهر دبّوسٌ لكلِّ ما فيها: النقطة ووحدات التركيب والحساسات والجيت واي</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يحرّك الحساسات والجيت واي من بطاقة كلٍّ منها «✥ حرّك» — دبّوسُه وحده</w:t>
            </w:r>
          </w:p>
        </w:tc>
        <w:tc>
          <w:tcPr>
            <w:tcW w:type="dxa" w:w="2400"/>
          </w:tcPr>
          <w:p>
            <w:pPr>
              <w:bidi/>
              <w:jc w:val="start"/>
            </w:pPr>
            <w:r>
              <w:rPr>
                <w:rFonts w:ascii="Arial" w:cs="Arial" w:eastAsia="Arial" w:hAnsi="Arial"/>
                <w:b w:val="false"/>
                <w:bCs w:val="false"/>
                <w:sz w:val="20"/>
                <w:szCs w:val="20"/>
                <w:rtl/>
              </w:rPr>
              <w:t xml:space="preserve">بطاقة الحساس</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يحرّك وحداتِ تركيبه (القارئ والكاميرا والأنتنات واللوح والبطارية) من بطاقة الجهاز «✥ حرّك»</w:t>
            </w:r>
          </w:p>
        </w:tc>
        <w:tc>
          <w:tcPr>
            <w:tcW w:type="dxa" w:w="2400"/>
          </w:tcPr>
          <w:p>
            <w:pPr>
              <w:bidi/>
              <w:jc w:val="start"/>
            </w:pPr>
            <w:r>
              <w:rPr>
                <w:rFonts w:ascii="Arial" w:cs="Arial" w:eastAsia="Arial" w:hAnsi="Arial"/>
                <w:b w:val="false"/>
                <w:bCs w:val="false"/>
                <w:sz w:val="20"/>
                <w:szCs w:val="20"/>
                <w:rtl/>
              </w:rPr>
              <w:t xml:space="preserve">بطاقة الجهاز</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يحفظ كلَّ إفلاتٍ على سجلّه (الموقع أو التركيب أو خطّة المخيم) ويسجّله باسم من حرّك</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 تراجع» يعيد آخرَ سحبة، و«✓ تم» ينهي</w:t>
            </w:r>
          </w:p>
        </w:tc>
        <w:tc>
          <w:tcPr>
            <w:tcW w:type="dxa" w:w="2400"/>
          </w:tcPr>
          <w:p>
            <w:pPr>
              <w:bidi/>
              <w:jc w:val="start"/>
            </w:pPr>
            <w:r>
              <w:rPr>
                <w:rFonts w:ascii="Arial" w:cs="Arial" w:eastAsia="Arial" w:hAnsi="Arial"/>
                <w:b w:val="false"/>
                <w:bCs w:val="false"/>
                <w:sz w:val="20"/>
                <w:szCs w:val="20"/>
                <w:rtl/>
              </w:rPr>
              <w:t xml:space="preserve">شريط التحريك</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الحساساتُ والجيت واي للمهندس فما فوق والمشرف</w:t>
      </w:r>
    </w:p>
    <w:p>
      <w:pPr>
        <w:bidi/>
        <w:spacing w:after="120"/>
        <w:jc w:val="start"/>
      </w:pPr>
      <w:r>
        <w:rPr>
          <w:rFonts w:ascii="Arial" w:cs="Arial" w:eastAsia="Arial" w:hAnsi="Arial"/>
          <w:b w:val="false"/>
          <w:bCs w:val="false"/>
          <w:sz w:val="20"/>
          <w:szCs w:val="20"/>
          <w:rtl/>
        </w:rPr>
        <w:t xml:space="preserve">⚠ وحداتُ التركيب والنقطةُ لمن يملك التعديل</w:t>
      </w:r>
    </w:p>
    <w:p>
      <w:pPr>
        <w:bidi/>
        <w:spacing w:after="120"/>
        <w:jc w:val="start"/>
      </w:pPr>
      <w:r>
        <w:rPr>
          <w:rFonts w:ascii="Arial" w:cs="Arial" w:eastAsia="Arial" w:hAnsi="Arial"/>
          <w:b w:val="false"/>
          <w:bCs w:val="false"/>
          <w:sz w:val="20"/>
          <w:szCs w:val="20"/>
          <w:rtl/>
        </w:rPr>
        <w:t xml:space="preserve">⚠ الوزارةُ والإدارةُ العليا تريان ولا تسحبان</w:t>
      </w:r>
    </w:p>
    <w:p>
      <w:pPr>
        <w:bidi/>
        <w:spacing w:after="120"/>
        <w:jc w:val="start"/>
      </w:pPr>
      <w:r>
        <w:rPr>
          <w:rFonts w:ascii="Arial" w:cs="Arial" w:eastAsia="Arial" w:hAnsi="Arial"/>
          <w:b w:val="false"/>
          <w:bCs w:val="false"/>
          <w:sz w:val="20"/>
          <w:szCs w:val="20"/>
          <w:rtl/>
        </w:rPr>
        <w:t xml:space="preserve">⚠ نقلُ نقطةٍ لها زيارةٌ معتمدةٌ يعيدها للمراجعة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الفك وإرجاع العُهدة</w:t>
      </w:r>
    </w:p>
    <w:p>
      <w:pPr>
        <w:bidi/>
        <w:spacing w:after="120"/>
        <w:jc w:val="start"/>
      </w:pPr>
      <w:r>
        <w:rPr>
          <w:rFonts w:ascii="Arial" w:cs="Arial" w:eastAsia="Arial" w:hAnsi="Arial"/>
          <w:b w:val="false"/>
          <w:bCs w:val="false"/>
          <w:color w:val="666666"/>
          <w:sz w:val="20"/>
          <w:szCs w:val="20"/>
          <w:rtl/>
        </w:rPr>
        <w:t xml:space="preserve">ما يبدؤها: انتهاءُ الموسم وظهورُ المركَّب في طبقة الفك</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يجدول الفكَّ للنقاط المركَّبة المعتمدة</w:t>
            </w:r>
          </w:p>
        </w:tc>
        <w:tc>
          <w:tcPr>
            <w:tcW w:type="dxa" w:w="2400"/>
          </w:tcPr>
          <w:p>
            <w:pPr>
              <w:bidi/>
              <w:jc w:val="start"/>
            </w:pPr>
            <w:r>
              <w:rPr>
                <w:rFonts w:ascii="Arial" w:cs="Arial" w:eastAsia="Arial" w:hAnsi="Arial"/>
                <w:b w:val="false"/>
                <w:bCs w:val="false"/>
                <w:sz w:val="20"/>
                <w:szCs w:val="20"/>
                <w:rtl/>
              </w:rPr>
              <w:t xml:space="preserve">الفك وإرجاع العُهدة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يفكّ ويصنّف الحالة: سليمٌ أو تالف</w:t>
            </w:r>
          </w:p>
        </w:tc>
        <w:tc>
          <w:tcPr>
            <w:tcW w:type="dxa" w:w="2400"/>
          </w:tcPr>
          <w:p>
            <w:pPr>
              <w:bidi/>
              <w:jc w:val="start"/>
            </w:pPr>
            <w:r>
              <w:rPr>
                <w:rFonts w:ascii="Arial" w:cs="Arial" w:eastAsia="Arial" w:hAnsi="Arial"/>
                <w:b w:val="false"/>
                <w:bCs w:val="false"/>
                <w:sz w:val="20"/>
                <w:szCs w:val="20"/>
                <w:rtl/>
              </w:rPr>
              <w:t xml:space="preserve">الفك</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يُرجع القطعَ لدفتر الحركة بحالتها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الفك بوزنها في معامل الحالة</w:t>
            </w:r>
          </w:p>
        </w:tc>
        <w:tc>
          <w:tcPr>
            <w:tcW w:type="dxa" w:w="2400"/>
          </w:tcPr>
          <w:p>
            <w:pPr>
              <w:bidi/>
              <w:jc w:val="start"/>
            </w:pPr>
            <w:r>
              <w:rPr>
                <w:rFonts w:ascii="Arial" w:cs="Arial" w:eastAsia="Arial" w:hAnsi="Arial"/>
                <w:b w:val="false"/>
                <w:bCs w:val="false"/>
                <w:sz w:val="20"/>
                <w:szCs w:val="20"/>
                <w:rtl/>
              </w:rPr>
              <w:t xml:space="preserve">أدائي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المخازن</w:t>
            </w:r>
          </w:p>
        </w:tc>
        <w:tc>
          <w:tcPr>
            <w:tcW w:type="dxa" w:w="4400"/>
          </w:tcPr>
          <w:p>
            <w:pPr>
              <w:bidi/>
              <w:jc w:val="start"/>
            </w:pPr>
            <w:r>
              <w:rPr>
                <w:rFonts w:ascii="Arial" w:cs="Arial" w:eastAsia="Arial" w:hAnsi="Arial"/>
                <w:b w:val="false"/>
                <w:bCs w:val="false"/>
                <w:sz w:val="20"/>
                <w:szCs w:val="20"/>
                <w:rtl/>
              </w:rPr>
              <w:t xml:space="preserve">يستلم السليمَ للمخزن ويعزل التالفَ ويوثّقه</w:t>
            </w:r>
          </w:p>
        </w:tc>
        <w:tc>
          <w:tcPr>
            <w:tcW w:type="dxa" w:w="2400"/>
          </w:tcPr>
          <w:p>
            <w:pPr>
              <w:bidi/>
              <w:jc w:val="start"/>
            </w:pPr>
            <w:r>
              <w:rPr>
                <w:rFonts w:ascii="Arial" w:cs="Arial" w:eastAsia="Arial" w:hAnsi="Arial"/>
                <w:b w:val="false"/>
                <w:bCs w:val="false"/>
                <w:sz w:val="20"/>
                <w:szCs w:val="20"/>
                <w:rtl/>
              </w:rPr>
              <w:t xml:space="preserve">أرصدة المخزون</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فكَّ لما لم يُركَّب ويُعتمَد</w:t>
      </w:r>
    </w:p>
    <w:p>
      <w:pPr>
        <w:bidi/>
        <w:spacing w:after="120"/>
        <w:jc w:val="start"/>
      </w:pPr>
      <w:r>
        <w:rPr>
          <w:rFonts w:ascii="Arial" w:cs="Arial" w:eastAsia="Arial" w:hAnsi="Arial"/>
          <w:b w:val="false"/>
          <w:bCs w:val="false"/>
          <w:sz w:val="20"/>
          <w:szCs w:val="20"/>
          <w:rtl/>
        </w:rPr>
        <w:t xml:space="preserve">⚠ التالفُ أثقلُ فكًّا فمعاملُه أعلى</w:t>
      </w:r>
    </w:p>
    <w:p>
      <w:pPr>
        <w:bidi/>
        <w:spacing w:after="120"/>
        <w:jc w:val="start"/>
      </w:pPr>
      <w:r>
        <w:rPr>
          <w:rFonts w:ascii="Arial" w:cs="Arial" w:eastAsia="Arial" w:hAnsi="Arial"/>
          <w:b w:val="false"/>
          <w:bCs w:val="false"/>
          <w:sz w:val="20"/>
          <w:szCs w:val="20"/>
          <w:rtl/>
        </w:rPr>
        <w:t xml:space="preserve">⚠ العُهدةُ لا تُغلَق حتى تُستلَم</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V40.6  ·  2026-10-28</w:t>
      </w:r>
    </w:p>
    <w:p>
      <w:pPr>
        <w:bidi/>
        <w:spacing w:after="120"/>
        <w:jc w:val="start"/>
      </w:pPr>
      <w:r>
        <w:rPr>
          <w:rFonts w:ascii="Arial" w:cs="Arial" w:eastAsia="Arial" w:hAnsi="Arial"/>
          <w:b w:val="false"/>
          <w:bCs w:val="false"/>
          <w:sz w:val="20"/>
          <w:szCs w:val="20"/>
          <w:rtl/>
        </w:rPr>
        <w:t xml:space="preserve">•  ربط أفاقي برو شغّال (٦ من ٧ حساسات مطابقة). ومش محتاج تكتب حاجة كل ما تفتح التطبيق: الجلسة محفوظة على السيرفر والسحب كل ٥ دقايق لوحده. الجديد: «الربط» بيعرض الجلسة صالحة لحد إمتى وفاضل كام يوم، بشريط بيقلّ كل يوم (أخضر، أصفر تحت أسبوع، أحمر تحت يومين). المدة اتقرت من الجلسة نفسها: ٣٠ يوم بالظبط (لحد ٢٧ نوفمبر). قبل النهاية بيومين، التجديد بيبدأ لوحده والكود بيوصل إيميلك (مرة في اليوم بحد أقصى)، وجلستك الحالية شغّالة لحد ما تكتبه. والمدير والمهندس بيوصلهم تنبيه قبلها بـ٧ و٣ ويوم، وعند الانتهاء</w:t>
      </w:r>
    </w:p>
    <w:p>
      <w:pPr>
        <w:bidi/>
        <w:spacing w:after="120"/>
        <w:jc w:val="start"/>
      </w:pPr>
      <w:r>
        <w:rPr>
          <w:rFonts w:ascii="Arial" w:cs="Arial" w:eastAsia="Arial" w:hAnsi="Arial"/>
          <w:b/>
          <w:bCs/>
          <w:sz w:val="22"/>
          <w:szCs w:val="22"/>
          <w:rtl/>
        </w:rPr>
        <w:t xml:space="preserve">V40.5  ·  2026-10-28</w:t>
      </w:r>
    </w:p>
    <w:p>
      <w:pPr>
        <w:bidi/>
        <w:spacing w:after="120"/>
        <w:jc w:val="start"/>
      </w:pPr>
      <w:r>
        <w:rPr>
          <w:rFonts w:ascii="Arial" w:cs="Arial" w:eastAsia="Arial" w:hAnsi="Arial"/>
          <w:b w:val="false"/>
          <w:bCs w:val="false"/>
          <w:sz w:val="20"/>
          <w:szCs w:val="20"/>
          <w:rtl/>
        </w:rPr>
        <w:t xml:space="preserve">•  كود التحقق بيوصل الإيميل لوحده: التشخيص أكّد إن اليوزر والباسورد والعنوان صح — الدخول بـm.safwat وصل لخطوة الكود فعلًا الساعة ٧ م، والمنصة عرضت الإيميل بتاعك. بس الكود ما كانش بيتبعت غير لما تضغط «بالإيميل» في التطبيق، بعكس موقع أفاقي برو اللي بيبعته أول ما صفحة التحقق تفتح. دلوقتي أول ما تضغط «حدّث الآن» أو تحفظ الحساب، الكود بيتبعت على الإيميل على طول، وتكتبه وتضغط «تحقق». والسحب التلقائي كل ٥ دقايق ما بيبعتش كود، عشان ما تتغرقش إيميلات</w:t>
      </w:r>
    </w:p>
    <w:p>
      <w:pPr>
        <w:bidi/>
        <w:spacing w:after="120"/>
        <w:jc w:val="start"/>
      </w:pPr>
      <w:r>
        <w:rPr>
          <w:rFonts w:ascii="Arial" w:cs="Arial" w:eastAsia="Arial" w:hAnsi="Arial"/>
          <w:b/>
          <w:bCs/>
          <w:sz w:val="22"/>
          <w:szCs w:val="22"/>
          <w:rtl/>
        </w:rPr>
        <w:t xml:space="preserve">V40.4  ·  2026-10-28</w:t>
      </w:r>
    </w:p>
    <w:p>
      <w:pPr>
        <w:bidi/>
        <w:spacing w:after="120"/>
        <w:jc w:val="start"/>
      </w:pPr>
      <w:r>
        <w:rPr>
          <w:rFonts w:ascii="Arial" w:cs="Arial" w:eastAsia="Arial" w:hAnsi="Arial"/>
          <w:b w:val="false"/>
          <w:bCs w:val="false"/>
          <w:sz w:val="20"/>
          <w:szCs w:val="20"/>
          <w:rtl/>
        </w:rPr>
        <w:t xml:space="preserve">•  قراءات أفاقي برو بأسماء التطبيق: المنصة بتسمّي الحساسات «Temperature» و«Humidity» و«Device Battery»، والتطبيق كان بيدوّر على أسماء تانية، فكانت القراءة هتوصل وتفضل الخانة فاضية «—». دلوقتي كل قراءة بتتربط بمكانها: الحرارة والرطوبة والبطارية وقوة الإشارة للحساس، والبطارية الخارجية والداخلية للجيت واي. واتجرّبت على نفس أرقام لقطتك من المنصة (٣٦٫٩° · ٤٢٪ · ٧٣). وكمان لو خطوة الكود ما نفعتش، «الربط» بيقولك صراحةً: «مش قادر أكمّل الدخول بالكود — هات التوكين» مع زرار يفتحلك خانة التوكين</w:t>
      </w:r>
    </w:p>
    <w:p>
      <w:pPr>
        <w:bidi/>
        <w:spacing w:after="120"/>
        <w:jc w:val="start"/>
      </w:pPr>
      <w:r>
        <w:rPr>
          <w:rFonts w:ascii="Arial" w:cs="Arial" w:eastAsia="Arial" w:hAnsi="Arial"/>
          <w:b/>
          <w:bCs/>
          <w:sz w:val="22"/>
          <w:szCs w:val="22"/>
          <w:rtl/>
        </w:rPr>
        <w:t xml:space="preserve">V40.3  ·  2026-10-28</w:t>
      </w:r>
    </w:p>
    <w:p>
      <w:pPr>
        <w:bidi/>
        <w:spacing w:after="120"/>
        <w:jc w:val="start"/>
      </w:pPr>
      <w:r>
        <w:rPr>
          <w:rFonts w:ascii="Arial" w:cs="Arial" w:eastAsia="Arial" w:hAnsi="Arial"/>
          <w:b w:val="false"/>
          <w:bCs w:val="false"/>
          <w:sz w:val="20"/>
          <w:szCs w:val="20"/>
          <w:rtl/>
        </w:rPr>
        <w:t xml:space="preserve">•  ربط أفاقي برو بحساب m.safwat: التشخيص بعد ٤٠٫٢ أكّد إن الجسر دخل بالحساب الجديد فعلًا (٣:٢٣ م)، بس أي طلب بعدها كانت المنصة بترفضه (٤٠١). السبب: الحساب عليه تأكيد بخطوتين، والمنصة في الحالة دي بترجع «جلسة مؤقتة» مش جلسة شغّالة، والجسر كان بيعاملها كأنها جلسة كاملة. دلوقتي بيفهمها صح ويفتحلك خطوة الكود. وكمان لو المنصة رفضت حتى بعد دخول جديد، «الربط» بيقولها صراحةً بدل «متصل، ٠ جهاز»</w:t>
      </w:r>
    </w:p>
    <w:p>
      <w:pPr>
        <w:bidi/>
        <w:spacing w:after="120"/>
        <w:jc w:val="start"/>
      </w:pPr>
      <w:r>
        <w:rPr>
          <w:rFonts w:ascii="Arial" w:cs="Arial" w:eastAsia="Arial" w:hAnsi="Arial"/>
          <w:b/>
          <w:bCs/>
          <w:sz w:val="22"/>
          <w:szCs w:val="22"/>
          <w:rtl/>
        </w:rPr>
        <w:t xml:space="preserve">V40.2  ·  2026-10-28</w:t>
      </w:r>
    </w:p>
    <w:p>
      <w:pPr>
        <w:bidi/>
        <w:spacing w:after="120"/>
        <w:jc w:val="start"/>
      </w:pPr>
      <w:r>
        <w:rPr>
          <w:rFonts w:ascii="Arial" w:cs="Arial" w:eastAsia="Arial" w:hAnsi="Arial"/>
          <w:b w:val="false"/>
          <w:bCs w:val="false"/>
          <w:sz w:val="20"/>
          <w:szCs w:val="20"/>
          <w:rtl/>
        </w:rPr>
        <w:t xml:space="preserve">•  ربط أفاقي برو: لما غيّرت الحساب لـm.safwat فضل «٠ مطابق»، والتشخيص أكّد السبب: الجسر كان لسه شغّال بجلسة الحساب القديم (safwat، اتاخدت الساعة ٤:٥٩ م وشايفة وحدتين بس). دلوقتي أي حفظ لحساب جديد بيلغي الجلسة القديمة على طول ويدخل بالحساب الجديد. وكمان: لو الأرقام ما اتلقتش بالـIMEI ولا بالسيريال، الجسر بيدوّر عليها بـ«رقم الوحدة» بتاع المنصة (Unit ID) — بيقرا قايمة الوحدات خفيفة مرة كل ٦ ساعات، يربط أرقامنا بأرقام الوحدات، ويسحب بيها. ولو الحساب عليه كود تحقق، خطوة الكود ما بتتلغيش كل ٥ دقايق وانت بتكتب الكود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