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0"/>
          <w:szCs w:val="20"/>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0"/>
          <w:szCs w:val="20"/>
          <w:rtl/>
        </w:rPr>
        <w:t xml:space="preserve">•  العناوين الصغيرة فوق الكروت (زي «تشخيص» و«المتابعة · التقارير») كانت حروفها مفككة، بقت مكتوبة عادي.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