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مدير المشروع</w:t>
      </w:r>
    </w:p>
    <w:p>
      <w:pPr>
        <w:bidi/>
        <w:spacing w:after="120"/>
        <w:jc w:val="start"/>
      </w:pPr>
      <w:r>
        <w:rPr>
          <w:rFonts w:ascii="Arial" w:cs="Arial" w:eastAsia="Arial" w:hAnsi="Arial"/>
          <w:b w:val="false"/>
          <w:bCs w:val="false"/>
          <w:color w:val="666666"/>
          <w:sz w:val="20"/>
          <w:szCs w:val="20"/>
          <w:rtl/>
        </w:rPr>
        <w:t xml:space="preserve">النسخة V37.63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صلاحيةٌ كاملة — ويُدير الأدوارَ والحسابات</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provision</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approve</w:t>
            </w:r>
          </w:p>
        </w:tc>
        <w:tc>
          <w:tcPr>
            <w:tcW w:type="dxa" w:w="6000"/>
          </w:tcPr>
          <w:p>
            <w:pPr>
              <w:bidi/>
              <w:jc w:val="start"/>
            </w:pPr>
            <w:r>
              <w:rPr>
                <w:rFonts w:ascii="Arial" w:cs="Arial" w:eastAsia="Arial" w:hAnsi="Arial"/>
                <w:b w:val="false"/>
                <w:bCs w:val="false"/>
                <w:sz w:val="20"/>
                <w:szCs w:val="20"/>
                <w:rtl/>
              </w:rPr>
              <w:t xml:space="preserve">يعتمد ويردّ</w:t>
            </w:r>
          </w:p>
        </w:tc>
      </w:tr>
      <w:tr>
        <w:tc>
          <w:tcPr>
            <w:tcW w:type="dxa" w:w="3000"/>
          </w:tcPr>
          <w:p>
            <w:pPr>
              <w:bidi/>
              <w:jc w:val="start"/>
            </w:pPr>
            <w:r>
              <w:rPr>
                <w:rFonts w:ascii="Arial" w:cs="Arial" w:eastAsia="Arial" w:hAnsi="Arial"/>
                <w:b w:val="false"/>
                <w:bCs w:val="false"/>
                <w:sz w:val="20"/>
                <w:szCs w:val="20"/>
                <w:rtl/>
              </w:rPr>
              <w:t xml:space="preserve">settings</w:t>
            </w:r>
          </w:p>
        </w:tc>
        <w:tc>
          <w:tcPr>
            <w:tcW w:type="dxa" w:w="6000"/>
          </w:tcPr>
          <w:p>
            <w:pPr>
              <w:bidi/>
              <w:jc w:val="start"/>
            </w:pPr>
            <w:r>
              <w:rPr>
                <w:rFonts w:ascii="Arial" w:cs="Arial" w:eastAsia="Arial" w:hAnsi="Arial"/>
                <w:b w:val="false"/>
                <w:bCs w:val="false"/>
                <w:sz w:val="20"/>
                <w:szCs w:val="20"/>
                <w:rtl/>
              </w:rPr>
              <w:t xml:space="preserve">يضبط الإعدادات</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delete</w:t>
            </w:r>
          </w:p>
        </w:tc>
        <w:tc>
          <w:tcPr>
            <w:tcW w:type="dxa" w:w="6000"/>
          </w:tcPr>
          <w:p>
            <w:pPr>
              <w:bidi/>
              <w:jc w:val="start"/>
            </w:pPr>
            <w:r>
              <w:rPr>
                <w:rFonts w:ascii="Arial" w:cs="Arial" w:eastAsia="Arial" w:hAnsi="Arial"/>
                <w:b w:val="false"/>
                <w:bCs w:val="false"/>
                <w:sz w:val="20"/>
                <w:szCs w:val="20"/>
                <w:rtl/>
              </w:rPr>
              <w:t xml:space="preserve">يحذف</w:t>
            </w:r>
          </w:p>
        </w:tc>
      </w:tr>
      <w:tr>
        <w:tc>
          <w:tcPr>
            <w:tcW w:type="dxa" w:w="3000"/>
          </w:tcPr>
          <w:p>
            <w:pPr>
              <w:bidi/>
              <w:jc w:val="start"/>
            </w:pPr>
            <w:r>
              <w:rPr>
                <w:rFonts w:ascii="Arial" w:cs="Arial" w:eastAsia="Arial" w:hAnsi="Arial"/>
                <w:b w:val="false"/>
                <w:bCs w:val="false"/>
                <w:sz w:val="20"/>
                <w:szCs w:val="20"/>
                <w:rtl/>
              </w:rPr>
              <w:t xml:space="preserve">users</w:t>
            </w:r>
          </w:p>
        </w:tc>
        <w:tc>
          <w:tcPr>
            <w:tcW w:type="dxa" w:w="6000"/>
          </w:tcPr>
          <w:p>
            <w:pPr>
              <w:bidi/>
              <w:jc w:val="start"/>
            </w:pPr>
            <w:r>
              <w:rPr>
                <w:rFonts w:ascii="Arial" w:cs="Arial" w:eastAsia="Arial" w:hAnsi="Arial"/>
                <w:b w:val="false"/>
                <w:bCs w:val="false"/>
                <w:sz w:val="20"/>
                <w:szCs w:val="20"/>
                <w:rtl/>
              </w:rPr>
              <w:t xml:space="preserve">يدير الحسابات</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roles</w:t>
            </w:r>
          </w:p>
        </w:tc>
        <w:tc>
          <w:tcPr>
            <w:tcW w:type="dxa" w:w="6000"/>
          </w:tcPr>
          <w:p>
            <w:pPr>
              <w:bidi/>
              <w:jc w:val="start"/>
            </w:pPr>
            <w:r>
              <w:rPr>
                <w:rFonts w:ascii="Arial" w:cs="Arial" w:eastAsia="Arial" w:hAnsi="Arial"/>
                <w:b w:val="false"/>
                <w:bCs w:val="false"/>
                <w:sz w:val="20"/>
                <w:szCs w:val="20"/>
                <w:rtl/>
              </w:rPr>
              <w:t xml:space="preserve">يدير الأدوار</w:t>
            </w:r>
          </w:p>
        </w:tc>
      </w:tr>
      <w:tr>
        <w:tc>
          <w:tcPr>
            <w:tcW w:type="dxa" w:w="3000"/>
          </w:tcPr>
          <w:p>
            <w:pPr>
              <w:bidi/>
              <w:jc w:val="start"/>
            </w:pPr>
            <w:r>
              <w:rPr>
                <w:rFonts w:ascii="Arial" w:cs="Arial" w:eastAsia="Arial" w:hAnsi="Arial"/>
                <w:b w:val="false"/>
                <w:bCs w:val="false"/>
                <w:sz w:val="20"/>
                <w:szCs w:val="20"/>
                <w:rtl/>
              </w:rPr>
              <w:t xml:space="preserve">fleet</w:t>
            </w:r>
          </w:p>
        </w:tc>
        <w:tc>
          <w:tcPr>
            <w:tcW w:type="dxa" w:w="6000"/>
          </w:tcPr>
          <w:p>
            <w:pPr>
              <w:bidi/>
              <w:jc w:val="start"/>
            </w:pPr>
            <w:r>
              <w:rPr>
                <w:rFonts w:ascii="Arial" w:cs="Arial" w:eastAsia="Arial" w:hAnsi="Arial"/>
                <w:b w:val="false"/>
                <w:bCs w:val="false"/>
                <w:sz w:val="20"/>
                <w:szCs w:val="20"/>
                <w:rtl/>
              </w:rPr>
              <w:t xml:space="preserve">يدير الأسطول</w:t>
            </w:r>
          </w:p>
        </w:tc>
      </w:tr>
      <w:tr>
        <w:tc>
          <w:tcPr>
            <w:tcW w:type="dxa" w:w="3000"/>
          </w:tcPr>
          <w:p>
            <w:pPr>
              <w:bidi/>
              <w:jc w:val="start"/>
            </w:pPr>
            <w:r>
              <w:rPr>
                <w:rFonts w:ascii="Arial" w:cs="Arial" w:eastAsia="Arial" w:hAnsi="Arial"/>
                <w:b w:val="false"/>
                <w:bCs w:val="false"/>
                <w:sz w:val="20"/>
                <w:szCs w:val="20"/>
                <w:rtl/>
              </w:rPr>
              <w:t xml:space="preserve">perms</w:t>
            </w:r>
          </w:p>
        </w:tc>
        <w:tc>
          <w:tcPr>
            <w:tcW w:type="dxa" w:w="6000"/>
          </w:tcPr>
          <w:p>
            <w:pPr>
              <w:bidi/>
              <w:jc w:val="start"/>
            </w:pPr>
            <w:r>
              <w:rPr>
                <w:rFonts w:ascii="Arial" w:cs="Arial" w:eastAsia="Arial" w:hAnsi="Arial"/>
                <w:b w:val="false"/>
                <w:bCs w:val="false"/>
                <w:sz w:val="20"/>
                <w:szCs w:val="20"/>
                <w:rtl/>
              </w:rPr>
              <w:t xml:space="preserve">يضبط صلاحيات القاعدة</w:t>
            </w:r>
          </w:p>
        </w:tc>
      </w:tr>
      <w:tr>
        <w:tc>
          <w:tcPr>
            <w:tcW w:type="dxa" w:w="3000"/>
          </w:tcPr>
          <w:p>
            <w:pPr>
              <w:bidi/>
              <w:jc w:val="start"/>
            </w:pPr>
            <w:r>
              <w:rPr>
                <w:rFonts w:ascii="Arial" w:cs="Arial" w:eastAsia="Arial" w:hAnsi="Arial"/>
                <w:b w:val="false"/>
                <w:bCs w:val="false"/>
                <w:sz w:val="20"/>
                <w:szCs w:val="20"/>
                <w:rtl/>
              </w:rPr>
              <w:t xml:space="preserve">minapprove</w:t>
            </w:r>
          </w:p>
        </w:tc>
        <w:tc>
          <w:tcPr>
            <w:tcW w:type="dxa" w:w="6000"/>
          </w:tcPr>
          <w:p>
            <w:pPr>
              <w:bidi/>
              <w:jc w:val="start"/>
            </w:pPr>
            <w:r>
              <w:rPr>
                <w:rFonts w:ascii="Arial" w:cs="Arial" w:eastAsia="Arial" w:hAnsi="Arial"/>
                <w:b w:val="false"/>
                <w:bCs w:val="false"/>
                <w:sz w:val="20"/>
                <w:szCs w:val="20"/>
                <w:rtl/>
              </w:rPr>
              <w:t xml:space="preserve">minapprove</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123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رسم المسارات من وإلى الجمرات</w:t>
            </w:r>
          </w:p>
        </w:tc>
        <w:tc>
          <w:tcPr>
            <w:tcW w:type="dxa" w:w="6400"/>
          </w:tcPr>
          <w:p>
            <w:pPr>
              <w:bidi/>
              <w:jc w:val="start"/>
            </w:pPr>
            <w:r>
              <w:rPr>
                <w:rFonts w:ascii="Arial" w:cs="Arial" w:eastAsia="Arial" w:hAnsi="Arial"/>
                <w:b w:val="false"/>
                <w:bCs w:val="false"/>
                <w:sz w:val="20"/>
                <w:szCs w:val="20"/>
                <w:rtl/>
              </w:rPr>
              <w:t xml:space="preserve">ارسم بيدك على الخريطة مسارَ كلِّ دورٍ ذهابًا وعودة — يلتصق بالشوارع ويُعرَض على الأجهزة كلِّها بدل المولَّد.</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سجل العُهدة</w:t>
            </w:r>
          </w:p>
        </w:tc>
        <w:tc>
          <w:tcPr>
            <w:tcW w:type="dxa" w:w="6400"/>
          </w:tcPr>
          <w:p>
            <w:pPr>
              <w:bidi/>
              <w:jc w:val="start"/>
            </w:pPr>
            <w:r>
              <w:rPr>
                <w:rFonts w:ascii="Arial" w:cs="Arial" w:eastAsia="Arial" w:hAnsi="Arial"/>
                <w:b w:val="false"/>
                <w:bCs w:val="false"/>
                <w:sz w:val="20"/>
                <w:szCs w:val="20"/>
                <w:rtl/>
              </w:rPr>
              <w:t xml:space="preserve">من كانت معه أيُّ سيارةٍ وفي أيِّ يوم — للمخالفات والمساءلة.</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الفك والعُهدة</w:t>
            </w:r>
          </w:p>
        </w:tc>
        <w:tc>
          <w:tcPr>
            <w:tcW w:type="dxa" w:w="6400"/>
          </w:tcPr>
          <w:p>
            <w:pPr>
              <w:bidi/>
              <w:jc w:val="start"/>
            </w:pPr>
            <w:r>
              <w:rPr>
                <w:rFonts w:ascii="Arial" w:cs="Arial" w:eastAsia="Arial" w:hAnsi="Arial"/>
                <w:b w:val="false"/>
                <w:bCs w:val="false"/>
                <w:sz w:val="20"/>
                <w:szCs w:val="20"/>
                <w:rtl/>
              </w:rPr>
              <w:t xml:space="preserve">ما رُكِّب — يُجدوَل للفك وتُرجَع عُهدتُه بحالتها.</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النماذج الميدانية ← التسليم والضمان</w:t>
            </w:r>
          </w:p>
        </w:tc>
        <w:tc>
          <w:tcPr>
            <w:tcW w:type="dxa" w:w="6400"/>
          </w:tcPr>
          <w:p>
            <w:pPr>
              <w:bidi/>
              <w:jc w:val="start"/>
            </w:pPr>
            <w:r>
              <w:rPr>
                <w:rFonts w:ascii="Arial" w:cs="Arial" w:eastAsia="Arial" w:hAnsi="Arial"/>
                <w:b w:val="false"/>
                <w:bCs w:val="false"/>
                <w:sz w:val="20"/>
                <w:szCs w:val="20"/>
                <w:rtl/>
              </w:rPr>
              <w:t xml:space="preserve">ما سُلِّم للعميل وما هو في الضمان.</w:t>
            </w:r>
          </w:p>
        </w:tc>
      </w:tr>
      <w:tr>
        <w:tc>
          <w:tcPr>
            <w:tcW w:type="dxa" w:w="2600"/>
          </w:tcPr>
          <w:p>
            <w:pPr>
              <w:bidi/>
              <w:jc w:val="start"/>
            </w:pPr>
            <w:r>
              <w:rPr>
                <w:rFonts w:ascii="Arial" w:cs="Arial" w:eastAsia="Arial" w:hAnsi="Arial"/>
                <w:b w:val="false"/>
                <w:bCs w:val="false"/>
                <w:sz w:val="20"/>
                <w:szCs w:val="20"/>
                <w:rtl/>
              </w:rPr>
              <w:t xml:space="preserve">النماذج الميدانية ← الصيانة</w:t>
            </w:r>
          </w:p>
        </w:tc>
        <w:tc>
          <w:tcPr>
            <w:tcW w:type="dxa" w:w="6400"/>
          </w:tcPr>
          <w:p>
            <w:pPr>
              <w:bidi/>
              <w:jc w:val="start"/>
            </w:pPr>
            <w:r>
              <w:rPr>
                <w:rFonts w:ascii="Arial" w:cs="Arial" w:eastAsia="Arial" w:hAnsi="Arial"/>
                <w:b w:val="false"/>
                <w:bCs w:val="false"/>
                <w:sz w:val="20"/>
                <w:szCs w:val="20"/>
                <w:rtl/>
              </w:rPr>
              <w:t xml:space="preserve">عطلٌ يُسجَّل وإصلاحٌ يُوثَّق — فتُغلَق مهمةُ الصيانة.</w:t>
            </w:r>
          </w:p>
        </w:tc>
      </w:tr>
      <w:tr>
        <w:tc>
          <w:tcPr>
            <w:tcW w:type="dxa" w:w="2600"/>
          </w:tcPr>
          <w:p>
            <w:pPr>
              <w:bidi/>
              <w:jc w:val="start"/>
            </w:pPr>
            <w:r>
              <w:rPr>
                <w:rFonts w:ascii="Arial" w:cs="Arial" w:eastAsia="Arial" w:hAnsi="Arial"/>
                <w:b w:val="false"/>
                <w:bCs w:val="false"/>
                <w:sz w:val="20"/>
                <w:szCs w:val="20"/>
                <w:rtl/>
              </w:rPr>
              <w:t xml:space="preserve">النماذج الميدانية ← عناوين الشبكة</w:t>
            </w:r>
          </w:p>
        </w:tc>
        <w:tc>
          <w:tcPr>
            <w:tcW w:type="dxa" w:w="6400"/>
          </w:tcPr>
          <w:p>
            <w:pPr>
              <w:bidi/>
              <w:jc w:val="start"/>
            </w:pPr>
            <w:r>
              <w:rPr>
                <w:rFonts w:ascii="Arial" w:cs="Arial" w:eastAsia="Arial" w:hAnsi="Arial"/>
                <w:b w:val="false"/>
                <w:bCs w:val="false"/>
                <w:sz w:val="20"/>
                <w:szCs w:val="20"/>
                <w:rtl/>
              </w:rPr>
              <w:t xml:space="preserve">بادئةُ كلِّ نقطةٍ وعناوينُ أجهزتها — تُستورَد وتُصدَّر.</w:t>
            </w:r>
          </w:p>
        </w:tc>
      </w:tr>
      <w:tr>
        <w:tc>
          <w:tcPr>
            <w:tcW w:type="dxa" w:w="2600"/>
          </w:tcPr>
          <w:p>
            <w:pPr>
              <w:bidi/>
              <w:jc w:val="start"/>
            </w:pPr>
            <w:r>
              <w:rPr>
                <w:rFonts w:ascii="Arial" w:cs="Arial" w:eastAsia="Arial" w:hAnsi="Arial"/>
                <w:b w:val="false"/>
                <w:bCs w:val="false"/>
                <w:sz w:val="20"/>
                <w:szCs w:val="20"/>
                <w:rtl/>
              </w:rPr>
              <w:t xml:space="preserve">الطبقات والمحدَّد ← الطبقات الثلاث</w:t>
            </w:r>
          </w:p>
        </w:tc>
        <w:tc>
          <w:tcPr>
            <w:tcW w:type="dxa" w:w="6400"/>
          </w:tcPr>
          <w:p>
            <w:pPr>
              <w:bidi/>
              <w:jc w:val="start"/>
            </w:pPr>
            <w:r>
              <w:rPr>
                <w:rFonts w:ascii="Arial" w:cs="Arial" w:eastAsia="Arial" w:hAnsi="Arial"/>
                <w:b w:val="false"/>
                <w:bCs w:val="false"/>
                <w:sz w:val="20"/>
                <w:szCs w:val="20"/>
                <w:rtl/>
              </w:rPr>
              <w:t xml:space="preserve">ما تُظهره كلُّ طبقةٍ وما تُسنده — ونقاطُها المحسوبة.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الاعتماد التقني</w:t>
            </w:r>
          </w:p>
        </w:tc>
        <w:tc>
          <w:tcPr>
            <w:tcW w:type="dxa" w:w="6400"/>
          </w:tcPr>
          <w:p>
            <w:pPr>
              <w:bidi/>
              <w:jc w:val="start"/>
            </w:pPr>
            <w:r>
              <w:rPr>
                <w:rFonts w:ascii="Arial" w:cs="Arial" w:eastAsia="Arial" w:hAnsi="Arial"/>
                <w:b w:val="false"/>
                <w:bCs w:val="false"/>
                <w:sz w:val="20"/>
                <w:szCs w:val="20"/>
                <w:rtl/>
              </w:rPr>
              <w:t xml:space="preserve">ما زاره المشرفون ببياناته الجديدة — يعتمده المهندسُ تقنيًّا أو يردُّه لزيارةٍ أخرى، ثم يقترح حلَّه.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حل التركيب</w:t>
            </w:r>
          </w:p>
        </w:tc>
        <w:tc>
          <w:tcPr>
            <w:tcW w:type="dxa" w:w="6400"/>
          </w:tcPr>
          <w:p>
            <w:pPr>
              <w:bidi/>
              <w:jc w:val="start"/>
            </w:pPr>
            <w:r>
              <w:rPr>
                <w:rFonts w:ascii="Arial" w:cs="Arial" w:eastAsia="Arial" w:hAnsi="Arial"/>
                <w:b w:val="false"/>
                <w:bCs w:val="false"/>
                <w:sz w:val="20"/>
                <w:szCs w:val="20"/>
                <w:rtl/>
              </w:rPr>
              <w:t xml:space="preserve">الأجهزةُ المقترحة لكل نقطة — يعتمدها المهندس قبل أن تصير طلبَ 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جاهز للتركيب</w:t>
            </w:r>
          </w:p>
        </w:tc>
        <w:tc>
          <w:tcPr>
            <w:tcW w:type="dxa" w:w="6400"/>
          </w:tcPr>
          <w:p>
            <w:pPr>
              <w:bidi/>
              <w:jc w:val="start"/>
            </w:pPr>
            <w:r>
              <w:rPr>
                <w:rFonts w:ascii="Arial" w:cs="Arial" w:eastAsia="Arial" w:hAnsi="Arial"/>
                <w:b w:val="false"/>
                <w:bCs w:val="false"/>
                <w:sz w:val="20"/>
                <w:szCs w:val="20"/>
                <w:rtl/>
              </w:rPr>
              <w:t xml:space="preserve">ما اعتمدته الوزارةُ وحلُّه معتمدٌ ولم يُسنَد تركيبُه بعد — يُجدوَل من هنا.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التدقيق الهندسي</w:t>
            </w:r>
          </w:p>
        </w:tc>
        <w:tc>
          <w:tcPr>
            <w:tcW w:type="dxa" w:w="6400"/>
          </w:tcPr>
          <w:p>
            <w:pPr>
              <w:bidi/>
              <w:jc w:val="start"/>
            </w:pPr>
            <w:r>
              <w:rPr>
                <w:rFonts w:ascii="Arial" w:cs="Arial" w:eastAsia="Arial" w:hAnsi="Arial"/>
                <w:b w:val="false"/>
                <w:bCs w:val="false"/>
                <w:sz w:val="20"/>
                <w:szCs w:val="20"/>
                <w:rtl/>
              </w:rPr>
              <w:t xml:space="preserve">اعتماد التركيبات والسيريالات قبل الإقفال — ولا نقاطَ قبله.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الراكد</w:t>
            </w:r>
          </w:p>
        </w:tc>
        <w:tc>
          <w:tcPr>
            <w:tcW w:type="dxa" w:w="6400"/>
          </w:tcPr>
          <w:p>
            <w:pPr>
              <w:bidi/>
              <w:jc w:val="start"/>
            </w:pPr>
            <w:r>
              <w:rPr>
                <w:rFonts w:ascii="Arial" w:cs="Arial" w:eastAsia="Arial" w:hAnsi="Arial"/>
                <w:b w:val="false"/>
                <w:bCs w:val="false"/>
                <w:sz w:val="20"/>
                <w:szCs w:val="20"/>
                <w:rtl/>
              </w:rPr>
              <w:t xml:space="preserve">زيارةٌ تمّت ولم يُركَّب موقعُها — بعمر الركود وسببه.</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الفرق</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الفرق والأداء ← الأداء</w:t>
            </w:r>
          </w:p>
        </w:tc>
        <w:tc>
          <w:tcPr>
            <w:tcW w:type="dxa" w:w="6400"/>
          </w:tcPr>
          <w:p>
            <w:pPr>
              <w:bidi/>
              <w:jc w:val="start"/>
            </w:pPr>
            <w:r>
              <w:rPr>
                <w:rFonts w:ascii="Arial" w:cs="Arial" w:eastAsia="Arial" w:hAnsi="Arial"/>
                <w:b w:val="false"/>
                <w:bCs w:val="false"/>
                <w:sz w:val="20"/>
                <w:szCs w:val="20"/>
                <w:rtl/>
              </w:rPr>
              <w:t xml:space="preserve">أداءُ المشروع على خمسة مستويات: الترتيب العام، بالمرحلة، بالوظيفة، بالفريق، وللمشروع كله.</w:t>
            </w:r>
          </w:p>
        </w:tc>
      </w:tr>
      <w:tr>
        <w:tc>
          <w:tcPr>
            <w:tcW w:type="dxa" w:w="2600"/>
          </w:tcPr>
          <w:p>
            <w:pPr>
              <w:bidi/>
              <w:jc w:val="start"/>
            </w:pPr>
            <w:r>
              <w:rPr>
                <w:rFonts w:ascii="Arial" w:cs="Arial" w:eastAsia="Arial" w:hAnsi="Arial"/>
                <w:b w:val="false"/>
                <w:bCs w:val="false"/>
                <w:sz w:val="20"/>
                <w:szCs w:val="20"/>
                <w:rtl/>
              </w:rPr>
              <w:t xml:space="preserve">الفرق والأداء ← الفرق</w:t>
            </w:r>
          </w:p>
        </w:tc>
        <w:tc>
          <w:tcPr>
            <w:tcW w:type="dxa" w:w="6400"/>
          </w:tcPr>
          <w:p>
            <w:pPr>
              <w:bidi/>
              <w:jc w:val="start"/>
            </w:pPr>
            <w:r>
              <w:rPr>
                <w:rFonts w:ascii="Arial" w:cs="Arial" w:eastAsia="Arial" w:hAnsi="Arial"/>
                <w:b w:val="false"/>
                <w:bCs w:val="false"/>
                <w:sz w:val="20"/>
                <w:szCs w:val="20"/>
                <w:rtl/>
              </w:rPr>
              <w:t xml:space="preserve">كلُّ فريقٍ صفحتُه وحده: موظفوه وفرقُه الفرعية معًا.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r>
        <w:tc>
          <w:tcPr>
            <w:tcW w:type="dxa" w:w="2600"/>
          </w:tcPr>
          <w:p>
            <w:pPr>
              <w:bidi/>
              <w:jc w:val="start"/>
            </w:pPr>
            <w:r>
              <w:rPr>
                <w:rFonts w:ascii="Arial" w:cs="Arial" w:eastAsia="Arial" w:hAnsi="Arial"/>
                <w:b w:val="false"/>
                <w:bCs w:val="false"/>
                <w:sz w:val="20"/>
                <w:szCs w:val="20"/>
                <w:rtl/>
              </w:rPr>
              <w:t xml:space="preserve">الكتالوج والقوائم ← القطع والأسعار</w:t>
            </w:r>
          </w:p>
        </w:tc>
        <w:tc>
          <w:tcPr>
            <w:tcW w:type="dxa" w:w="6400"/>
          </w:tcPr>
          <w:p>
            <w:pPr>
              <w:bidi/>
              <w:jc w:val="start"/>
            </w:pPr>
            <w:r>
              <w:rPr>
                <w:rFonts w:ascii="Arial" w:cs="Arial" w:eastAsia="Arial" w:hAnsi="Arial"/>
                <w:b w:val="false"/>
                <w:bCs w:val="false"/>
                <w:sz w:val="20"/>
                <w:szCs w:val="20"/>
                <w:rtl/>
              </w:rPr>
              <w:t xml:space="preserve">كتالوج القطع وسعر كل قطعة.</w:t>
            </w:r>
          </w:p>
        </w:tc>
      </w:tr>
      <w:tr>
        <w:tc>
          <w:tcPr>
            <w:tcW w:type="dxa" w:w="2600"/>
          </w:tcPr>
          <w:p>
            <w:pPr>
              <w:bidi/>
              <w:jc w:val="start"/>
            </w:pPr>
            <w:r>
              <w:rPr>
                <w:rFonts w:ascii="Arial" w:cs="Arial" w:eastAsia="Arial" w:hAnsi="Arial"/>
                <w:b w:val="false"/>
                <w:bCs w:val="false"/>
                <w:sz w:val="20"/>
                <w:szCs w:val="20"/>
                <w:rtl/>
              </w:rPr>
              <w:t xml:space="preserve">المستخدمون والأدوار ← إسناد الأدوار</w:t>
            </w:r>
          </w:p>
        </w:tc>
        <w:tc>
          <w:tcPr>
            <w:tcW w:type="dxa" w:w="6400"/>
          </w:tcPr>
          <w:p>
            <w:pPr>
              <w:bidi/>
              <w:jc w:val="start"/>
            </w:pPr>
            <w:r>
              <w:rPr>
                <w:rFonts w:ascii="Arial" w:cs="Arial" w:eastAsia="Arial" w:hAnsi="Arial"/>
                <w:b w:val="false"/>
                <w:bCs w:val="false"/>
                <w:sz w:val="20"/>
                <w:szCs w:val="20"/>
                <w:rtl/>
              </w:rPr>
              <w:t xml:space="preserve">من في أيِّ وظيفةٍ وأيِّ فريق.</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الأدوار والصلاحيات</w:t>
            </w:r>
          </w:p>
        </w:tc>
        <w:tc>
          <w:tcPr>
            <w:tcW w:type="dxa" w:w="6400"/>
          </w:tcPr>
          <w:p>
            <w:pPr>
              <w:bidi/>
              <w:jc w:val="start"/>
            </w:pPr>
            <w:r>
              <w:rPr>
                <w:rFonts w:ascii="Arial" w:cs="Arial" w:eastAsia="Arial" w:hAnsi="Arial"/>
                <w:b w:val="false"/>
                <w:bCs w:val="false"/>
                <w:sz w:val="20"/>
                <w:szCs w:val="20"/>
                <w:rtl/>
              </w:rPr>
              <w:t xml:space="preserve">الدورُ ما يستطيعه الشخصُ في النظام — لا ما يعمله في الميدان.</w:t>
            </w:r>
          </w:p>
        </w:tc>
      </w:tr>
      <w:tr>
        <w:tc>
          <w:tcPr>
            <w:tcW w:type="dxa" w:w="2600"/>
          </w:tcPr>
          <w:p>
            <w:pPr>
              <w:bidi/>
              <w:jc w:val="start"/>
            </w:pPr>
            <w:r>
              <w:rPr>
                <w:rFonts w:ascii="Arial" w:cs="Arial" w:eastAsia="Arial" w:hAnsi="Arial"/>
                <w:b w:val="false"/>
                <w:bCs w:val="false"/>
                <w:sz w:val="20"/>
                <w:szCs w:val="20"/>
                <w:rtl/>
              </w:rPr>
              <w:t xml:space="preserve">المستخدمون والأدوار ← الوظائف</w:t>
            </w:r>
          </w:p>
        </w:tc>
        <w:tc>
          <w:tcPr>
            <w:tcW w:type="dxa" w:w="6400"/>
          </w:tcPr>
          <w:p>
            <w:pPr>
              <w:bidi/>
              <w:jc w:val="start"/>
            </w:pPr>
            <w:r>
              <w:rPr>
                <w:rFonts w:ascii="Arial" w:cs="Arial" w:eastAsia="Arial" w:hAnsi="Arial"/>
                <w:b w:val="false"/>
                <w:bCs w:val="false"/>
                <w:sz w:val="20"/>
                <w:szCs w:val="20"/>
                <w:rtl/>
              </w:rPr>
              <w:t xml:space="preserve">ما يعمله الشخصُ — ومنه يُشتقُّ دورُه وصلاحيتُه.</w:t>
            </w:r>
          </w:p>
        </w:tc>
      </w:tr>
      <w:tr>
        <w:tc>
          <w:tcPr>
            <w:tcW w:type="dxa" w:w="2600"/>
          </w:tcPr>
          <w:p>
            <w:pPr>
              <w:bidi/>
              <w:jc w:val="start"/>
            </w:pPr>
            <w:r>
              <w:rPr>
                <w:rFonts w:ascii="Arial" w:cs="Arial" w:eastAsia="Arial" w:hAnsi="Arial"/>
                <w:b w:val="false"/>
                <w:bCs w:val="false"/>
                <w:sz w:val="20"/>
                <w:szCs w:val="20"/>
                <w:rtl/>
              </w:rPr>
              <w:t xml:space="preserve">المستخدمون والأدوار ← صلاحيات القاعدة</w:t>
            </w:r>
          </w:p>
        </w:tc>
        <w:tc>
          <w:tcPr>
            <w:tcW w:type="dxa" w:w="6400"/>
          </w:tcPr>
          <w:p>
            <w:pPr>
              <w:bidi/>
              <w:jc w:val="start"/>
            </w:pPr>
            <w:r>
              <w:rPr>
                <w:rFonts w:ascii="Arial" w:cs="Arial" w:eastAsia="Arial" w:hAnsi="Arial"/>
                <w:b w:val="false"/>
                <w:bCs w:val="false"/>
                <w:sz w:val="20"/>
                <w:szCs w:val="20"/>
                <w:rtl/>
              </w:rPr>
              <w:t xml:space="preserve">ما تقبله قاعدةُ البيانات لكلِّ دور — يُحفَظ هنا وينفذ في القاعدة فورًا.</w:t>
            </w:r>
          </w:p>
        </w:tc>
      </w:tr>
      <w:tr>
        <w:tc>
          <w:tcPr>
            <w:tcW w:type="dxa" w:w="2600"/>
          </w:tcPr>
          <w:p>
            <w:pPr>
              <w:bidi/>
              <w:jc w:val="start"/>
            </w:pPr>
            <w:r>
              <w:rPr>
                <w:rFonts w:ascii="Arial" w:cs="Arial" w:eastAsia="Arial" w:hAnsi="Arial"/>
                <w:b w:val="false"/>
                <w:bCs w:val="false"/>
                <w:sz w:val="20"/>
                <w:szCs w:val="20"/>
                <w:rtl/>
              </w:rPr>
              <w:t xml:space="preserve">الكتالوج والقوائم ← فئات المشتريات</w:t>
            </w:r>
          </w:p>
        </w:tc>
        <w:tc>
          <w:tcPr>
            <w:tcW w:type="dxa" w:w="6400"/>
          </w:tcPr>
          <w:p>
            <w:pPr>
              <w:bidi/>
              <w:jc w:val="start"/>
            </w:pPr>
            <w:r>
              <w:rPr>
                <w:rFonts w:ascii="Arial" w:cs="Arial" w:eastAsia="Arial" w:hAnsi="Arial"/>
                <w:b w:val="false"/>
                <w:bCs w:val="false"/>
                <w:sz w:val="20"/>
                <w:szCs w:val="20"/>
                <w:rtl/>
              </w:rPr>
              <w:t xml:space="preserve">تبويب مشتريات السوق المحلي.</w:t>
            </w:r>
          </w:p>
        </w:tc>
      </w:tr>
      <w:tr>
        <w:tc>
          <w:tcPr>
            <w:tcW w:type="dxa" w:w="2600"/>
          </w:tcPr>
          <w:p>
            <w:pPr>
              <w:bidi/>
              <w:jc w:val="start"/>
            </w:pPr>
            <w:r>
              <w:rPr>
                <w:rFonts w:ascii="Arial" w:cs="Arial" w:eastAsia="Arial" w:hAnsi="Arial"/>
                <w:b w:val="false"/>
                <w:bCs w:val="false"/>
                <w:sz w:val="20"/>
                <w:szCs w:val="20"/>
                <w:rtl/>
              </w:rPr>
              <w:t xml:space="preserve">الكتالوج والقوائم ← المورّدون</w:t>
            </w:r>
          </w:p>
        </w:tc>
        <w:tc>
          <w:tcPr>
            <w:tcW w:type="dxa" w:w="6400"/>
          </w:tcPr>
          <w:p>
            <w:pPr>
              <w:bidi/>
              <w:jc w:val="start"/>
            </w:pPr>
            <w:r>
              <w:rPr>
                <w:rFonts w:ascii="Arial" w:cs="Arial" w:eastAsia="Arial" w:hAnsi="Arial"/>
                <w:b w:val="false"/>
                <w:bCs w:val="false"/>
                <w:sz w:val="20"/>
                <w:szCs w:val="20"/>
                <w:rtl/>
              </w:rPr>
              <w:t xml:space="preserve">قائمة موحّدة لمن نشتري منهم.</w:t>
            </w:r>
          </w:p>
        </w:tc>
      </w:tr>
      <w:tr>
        <w:tc>
          <w:tcPr>
            <w:tcW w:type="dxa" w:w="2600"/>
          </w:tcPr>
          <w:p>
            <w:pPr>
              <w:bidi/>
              <w:jc w:val="start"/>
            </w:pPr>
            <w:r>
              <w:rPr>
                <w:rFonts w:ascii="Arial" w:cs="Arial" w:eastAsia="Arial" w:hAnsi="Arial"/>
                <w:b w:val="false"/>
                <w:bCs w:val="false"/>
                <w:sz w:val="20"/>
                <w:szCs w:val="20"/>
                <w:rtl/>
              </w:rPr>
              <w:t xml:space="preserve">الكتالوج والقوائم ← ثوابت النظام</w:t>
            </w:r>
          </w:p>
        </w:tc>
        <w:tc>
          <w:tcPr>
            <w:tcW w:type="dxa" w:w="6400"/>
          </w:tcPr>
          <w:p>
            <w:pPr>
              <w:bidi/>
              <w:jc w:val="start"/>
            </w:pPr>
            <w:r>
              <w:rPr>
                <w:rFonts w:ascii="Arial" w:cs="Arial" w:eastAsia="Arial" w:hAnsi="Arial"/>
                <w:b w:val="false"/>
                <w:bCs w:val="false"/>
                <w:sz w:val="20"/>
                <w:szCs w:val="20"/>
                <w:rtl/>
              </w:rPr>
              <w:t xml:space="preserve">أيام العمل وساعات اليوم.</w:t>
            </w:r>
          </w:p>
        </w:tc>
      </w:tr>
      <w:tr>
        <w:tc>
          <w:tcPr>
            <w:tcW w:type="dxa" w:w="2600"/>
          </w:tcPr>
          <w:p>
            <w:pPr>
              <w:bidi/>
              <w:jc w:val="start"/>
            </w:pPr>
            <w:r>
              <w:rPr>
                <w:rFonts w:ascii="Arial" w:cs="Arial" w:eastAsia="Arial" w:hAnsi="Arial"/>
                <w:b w:val="false"/>
                <w:bCs w:val="false"/>
                <w:sz w:val="20"/>
                <w:szCs w:val="20"/>
                <w:rtl/>
              </w:rPr>
              <w:t xml:space="preserve">الكتالوج والقوائم ← أسماء العرض</w:t>
            </w:r>
          </w:p>
        </w:tc>
        <w:tc>
          <w:tcPr>
            <w:tcW w:type="dxa" w:w="6400"/>
          </w:tcPr>
          <w:p>
            <w:pPr>
              <w:bidi/>
              <w:jc w:val="start"/>
            </w:pPr>
            <w:r>
              <w:rPr>
                <w:rFonts w:ascii="Arial" w:cs="Arial" w:eastAsia="Arial" w:hAnsi="Arial"/>
                <w:b w:val="false"/>
                <w:bCs w:val="false"/>
                <w:sz w:val="20"/>
                <w:szCs w:val="20"/>
                <w:rtl/>
              </w:rPr>
              <w:t xml:space="preserve">كيف تُكتَب أسماءُ الأشخاص والشركات بالإنجليزية — تصحيحٌ يُكتَب مرةً ويثبت.</w:t>
            </w:r>
          </w:p>
        </w:tc>
      </w:tr>
      <w:tr>
        <w:tc>
          <w:tcPr>
            <w:tcW w:type="dxa" w:w="2600"/>
          </w:tcPr>
          <w:p>
            <w:pPr>
              <w:bidi/>
              <w:jc w:val="start"/>
            </w:pPr>
            <w:r>
              <w:rPr>
                <w:rFonts w:ascii="Arial" w:cs="Arial" w:eastAsia="Arial" w:hAnsi="Arial"/>
                <w:b w:val="false"/>
                <w:bCs w:val="false"/>
                <w:sz w:val="20"/>
                <w:szCs w:val="20"/>
                <w:rtl/>
              </w:rPr>
              <w:t xml:space="preserve">الكتالوج والقوائم ← أنواع السيارات</w:t>
            </w:r>
          </w:p>
        </w:tc>
        <w:tc>
          <w:tcPr>
            <w:tcW w:type="dxa" w:w="6400"/>
          </w:tcPr>
          <w:p>
            <w:pPr>
              <w:bidi/>
              <w:jc w:val="start"/>
            </w:pPr>
            <w:r>
              <w:rPr>
                <w:rFonts w:ascii="Arial" w:cs="Arial" w:eastAsia="Arial" w:hAnsi="Arial"/>
                <w:b w:val="false"/>
                <w:bCs w:val="false"/>
                <w:sz w:val="20"/>
                <w:szCs w:val="20"/>
                <w:rtl/>
              </w:rPr>
              <w:t xml:space="preserve">أنواعُ الأسطول وسعةُ كلٍّ — والعددُ يُشتقُّ مما أُضيف.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نقاط المراحل ← الزيارات</w:t>
            </w:r>
          </w:p>
        </w:tc>
        <w:tc>
          <w:tcPr>
            <w:tcW w:type="dxa" w:w="6400"/>
          </w:tcPr>
          <w:p>
            <w:pPr>
              <w:bidi/>
              <w:jc w:val="start"/>
            </w:pPr>
            <w:r>
              <w:rPr>
                <w:rFonts w:ascii="Arial" w:cs="Arial" w:eastAsia="Arial" w:hAnsi="Arial"/>
                <w:b w:val="false"/>
                <w:bCs w:val="false"/>
                <w:sz w:val="20"/>
                <w:szCs w:val="20"/>
                <w:rtl/>
              </w:rPr>
              <w:t xml:space="preserve">وزن زيارة كل نوع وتارجت المسح.</w:t>
            </w:r>
          </w:p>
        </w:tc>
      </w:tr>
      <w:tr>
        <w:tc>
          <w:tcPr>
            <w:tcW w:type="dxa" w:w="2600"/>
          </w:tcPr>
          <w:p>
            <w:pPr>
              <w:bidi/>
              <w:jc w:val="start"/>
            </w:pPr>
            <w:r>
              <w:rPr>
                <w:rFonts w:ascii="Arial" w:cs="Arial" w:eastAsia="Arial" w:hAnsi="Arial"/>
                <w:b w:val="false"/>
                <w:bCs w:val="false"/>
                <w:sz w:val="20"/>
                <w:szCs w:val="20"/>
                <w:rtl/>
              </w:rPr>
              <w:t xml:space="preserve">نقاط المراحل ← التهيئة</w:t>
            </w:r>
          </w:p>
        </w:tc>
        <w:tc>
          <w:tcPr>
            <w:tcW w:type="dxa" w:w="6400"/>
          </w:tcPr>
          <w:p>
            <w:pPr>
              <w:bidi/>
              <w:jc w:val="start"/>
            </w:pPr>
            <w:r>
              <w:rPr>
                <w:rFonts w:ascii="Arial" w:cs="Arial" w:eastAsia="Arial" w:hAnsi="Arial"/>
                <w:b w:val="false"/>
                <w:bCs w:val="false"/>
                <w:sz w:val="20"/>
                <w:szCs w:val="20"/>
                <w:rtl/>
              </w:rPr>
              <w:t xml:space="preserve">نقاط تهيئة كل جهاز في الورشة.</w:t>
            </w:r>
          </w:p>
        </w:tc>
      </w:tr>
      <w:tr>
        <w:tc>
          <w:tcPr>
            <w:tcW w:type="dxa" w:w="2600"/>
          </w:tcPr>
          <w:p>
            <w:pPr>
              <w:bidi/>
              <w:jc w:val="start"/>
            </w:pPr>
            <w:r>
              <w:rPr>
                <w:rFonts w:ascii="Arial" w:cs="Arial" w:eastAsia="Arial" w:hAnsi="Arial"/>
                <w:b w:val="false"/>
                <w:bCs w:val="false"/>
                <w:sz w:val="20"/>
                <w:szCs w:val="20"/>
                <w:rtl/>
              </w:rPr>
              <w:t xml:space="preserve">نقاط المراحل ← التجميع</w:t>
            </w:r>
          </w:p>
        </w:tc>
        <w:tc>
          <w:tcPr>
            <w:tcW w:type="dxa" w:w="6400"/>
          </w:tcPr>
          <w:p>
            <w:pPr>
              <w:bidi/>
              <w:jc w:val="start"/>
            </w:pPr>
            <w:r>
              <w:rPr>
                <w:rFonts w:ascii="Arial" w:cs="Arial" w:eastAsia="Arial" w:hAnsi="Arial"/>
                <w:b w:val="false"/>
                <w:bCs w:val="false"/>
                <w:sz w:val="20"/>
                <w:szCs w:val="20"/>
                <w:rtl/>
              </w:rPr>
              <w:t xml:space="preserve">نقاط تجميع مكوّنات البوكس.</w:t>
            </w:r>
          </w:p>
        </w:tc>
      </w:tr>
      <w:tr>
        <w:tc>
          <w:tcPr>
            <w:tcW w:type="dxa" w:w="2600"/>
          </w:tcPr>
          <w:p>
            <w:pPr>
              <w:bidi/>
              <w:jc w:val="start"/>
            </w:pPr>
            <w:r>
              <w:rPr>
                <w:rFonts w:ascii="Arial" w:cs="Arial" w:eastAsia="Arial" w:hAnsi="Arial"/>
                <w:b w:val="false"/>
                <w:bCs w:val="false"/>
                <w:sz w:val="20"/>
                <w:szCs w:val="20"/>
                <w:rtl/>
              </w:rPr>
              <w:t xml:space="preserve">نقاط المراحل ← التركيب</w:t>
            </w:r>
          </w:p>
        </w:tc>
        <w:tc>
          <w:tcPr>
            <w:tcW w:type="dxa" w:w="6400"/>
          </w:tcPr>
          <w:p>
            <w:pPr>
              <w:bidi/>
              <w:jc w:val="start"/>
            </w:pPr>
            <w:r>
              <w:rPr>
                <w:rFonts w:ascii="Arial" w:cs="Arial" w:eastAsia="Arial" w:hAnsi="Arial"/>
                <w:b w:val="false"/>
                <w:bCs w:val="false"/>
                <w:sz w:val="20"/>
                <w:szCs w:val="20"/>
                <w:rtl/>
              </w:rPr>
              <w:t xml:space="preserve">نقاط كل قطعة وتارجت التركيب.</w:t>
            </w:r>
          </w:p>
        </w:tc>
      </w:tr>
      <w:tr>
        <w:tc>
          <w:tcPr>
            <w:tcW w:type="dxa" w:w="2600"/>
          </w:tcPr>
          <w:p>
            <w:pPr>
              <w:bidi/>
              <w:jc w:val="start"/>
            </w:pPr>
            <w:r>
              <w:rPr>
                <w:rFonts w:ascii="Arial" w:cs="Arial" w:eastAsia="Arial" w:hAnsi="Arial"/>
                <w:b w:val="false"/>
                <w:bCs w:val="false"/>
                <w:sz w:val="20"/>
                <w:szCs w:val="20"/>
                <w:rtl/>
              </w:rPr>
              <w:t xml:space="preserve">نقاط المراحل ← الفك</w:t>
            </w:r>
          </w:p>
        </w:tc>
        <w:tc>
          <w:tcPr>
            <w:tcW w:type="dxa" w:w="6400"/>
          </w:tcPr>
          <w:p>
            <w:pPr>
              <w:bidi/>
              <w:jc w:val="start"/>
            </w:pPr>
            <w:r>
              <w:rPr>
                <w:rFonts w:ascii="Arial" w:cs="Arial" w:eastAsia="Arial" w:hAnsi="Arial"/>
                <w:b w:val="false"/>
                <w:bCs w:val="false"/>
                <w:sz w:val="20"/>
                <w:szCs w:val="20"/>
                <w:rtl/>
              </w:rPr>
              <w:t xml:space="preserve">وزن الفك ومعاملا الحالة.</w:t>
            </w:r>
          </w:p>
        </w:tc>
      </w:tr>
      <w:tr>
        <w:tc>
          <w:tcPr>
            <w:tcW w:type="dxa" w:w="2600"/>
          </w:tcPr>
          <w:p>
            <w:pPr>
              <w:bidi/>
              <w:jc w:val="start"/>
            </w:pPr>
            <w:r>
              <w:rPr>
                <w:rFonts w:ascii="Arial" w:cs="Arial" w:eastAsia="Arial" w:hAnsi="Arial"/>
                <w:b w:val="false"/>
                <w:bCs w:val="false"/>
                <w:sz w:val="20"/>
                <w:szCs w:val="20"/>
                <w:rtl/>
              </w:rPr>
              <w:t xml:space="preserve">التنظيم والسلامة ← خريطة التغطية</w:t>
            </w:r>
          </w:p>
        </w:tc>
        <w:tc>
          <w:tcPr>
            <w:tcW w:type="dxa" w:w="6400"/>
          </w:tcPr>
          <w:p>
            <w:pPr>
              <w:bidi/>
              <w:jc w:val="start"/>
            </w:pPr>
            <w:r>
              <w:rPr>
                <w:rFonts w:ascii="Arial" w:cs="Arial" w:eastAsia="Arial" w:hAnsi="Arial"/>
                <w:b w:val="false"/>
                <w:bCs w:val="false"/>
                <w:sz w:val="20"/>
                <w:szCs w:val="20"/>
                <w:rtl/>
              </w:rPr>
              <w:t xml:space="preserve">كلُّ قسمٍ في الشركة وكلُّ إدارةٍ عند العميل — وما يخصّه.</w:t>
            </w:r>
          </w:p>
        </w:tc>
      </w:tr>
      <w:tr>
        <w:tc>
          <w:tcPr>
            <w:tcW w:type="dxa" w:w="2600"/>
          </w:tcPr>
          <w:p>
            <w:pPr>
              <w:bidi/>
              <w:jc w:val="start"/>
            </w:pPr>
            <w:r>
              <w:rPr>
                <w:rFonts w:ascii="Arial" w:cs="Arial" w:eastAsia="Arial" w:hAnsi="Arial"/>
                <w:b w:val="false"/>
                <w:bCs w:val="false"/>
                <w:sz w:val="20"/>
                <w:szCs w:val="20"/>
                <w:rtl/>
              </w:rPr>
              <w:t xml:space="preserve">التنظيم والسلامة ← مصفوفة المسؤوليات</w:t>
            </w:r>
          </w:p>
        </w:tc>
        <w:tc>
          <w:tcPr>
            <w:tcW w:type="dxa" w:w="6400"/>
          </w:tcPr>
          <w:p>
            <w:pPr>
              <w:bidi/>
              <w:jc w:val="start"/>
            </w:pPr>
            <w:r>
              <w:rPr>
                <w:rFonts w:ascii="Arial" w:cs="Arial" w:eastAsia="Arial" w:hAnsi="Arial"/>
                <w:b w:val="false"/>
                <w:bCs w:val="false"/>
                <w:sz w:val="20"/>
                <w:szCs w:val="20"/>
                <w:rtl/>
              </w:rPr>
              <w:t xml:space="preserve">من ينفّذ ومن يُساءل ومن يُستشار ومن يُبلَّغ.</w:t>
            </w:r>
          </w:p>
        </w:tc>
      </w:tr>
      <w:tr>
        <w:tc>
          <w:tcPr>
            <w:tcW w:type="dxa" w:w="2600"/>
          </w:tcPr>
          <w:p>
            <w:pPr>
              <w:bidi/>
              <w:jc w:val="start"/>
            </w:pPr>
            <w:r>
              <w:rPr>
                <w:rFonts w:ascii="Arial" w:cs="Arial" w:eastAsia="Arial" w:hAnsi="Arial"/>
                <w:b w:val="false"/>
                <w:bCs w:val="false"/>
                <w:sz w:val="20"/>
                <w:szCs w:val="20"/>
                <w:rtl/>
              </w:rPr>
              <w:t xml:space="preserve">التنظيم والسلامة ← التصعيد</w:t>
            </w:r>
          </w:p>
        </w:tc>
        <w:tc>
          <w:tcPr>
            <w:tcW w:type="dxa" w:w="6400"/>
          </w:tcPr>
          <w:p>
            <w:pPr>
              <w:bidi/>
              <w:jc w:val="start"/>
            </w:pPr>
            <w:r>
              <w:rPr>
                <w:rFonts w:ascii="Arial" w:cs="Arial" w:eastAsia="Arial" w:hAnsi="Arial"/>
                <w:b w:val="false"/>
                <w:bCs w:val="false"/>
                <w:sz w:val="20"/>
                <w:szCs w:val="20"/>
                <w:rtl/>
              </w:rPr>
              <w:t xml:space="preserve">ما تجاوز مهلتَه — ومن يُرفَع إليه.</w:t>
            </w:r>
          </w:p>
        </w:tc>
      </w:tr>
      <w:tr>
        <w:tc>
          <w:tcPr>
            <w:tcW w:type="dxa" w:w="2600"/>
          </w:tcPr>
          <w:p>
            <w:pPr>
              <w:bidi/>
              <w:jc w:val="start"/>
            </w:pPr>
            <w:r>
              <w:rPr>
                <w:rFonts w:ascii="Arial" w:cs="Arial" w:eastAsia="Arial" w:hAnsi="Arial"/>
                <w:b w:val="false"/>
                <w:bCs w:val="false"/>
                <w:sz w:val="20"/>
                <w:szCs w:val="20"/>
                <w:rtl/>
              </w:rPr>
              <w:t xml:space="preserve">التنظيم والسلامة ← السلامة والحوادث</w:t>
            </w:r>
          </w:p>
        </w:tc>
        <w:tc>
          <w:tcPr>
            <w:tcW w:type="dxa" w:w="6400"/>
          </w:tcPr>
          <w:p>
            <w:pPr>
              <w:bidi/>
              <w:jc w:val="start"/>
            </w:pPr>
            <w:r>
              <w:rPr>
                <w:rFonts w:ascii="Arial" w:cs="Arial" w:eastAsia="Arial" w:hAnsi="Arial"/>
                <w:b w:val="false"/>
                <w:bCs w:val="false"/>
                <w:sz w:val="20"/>
                <w:szCs w:val="20"/>
                <w:rtl/>
              </w:rPr>
              <w:t xml:space="preserve">ساعاتُ العمل الآمنة والحوادثُ والتصاريح — في موقعٍ يزدحم بالحجاج.</w:t>
            </w:r>
          </w:p>
        </w:tc>
      </w:tr>
      <w:tr>
        <w:tc>
          <w:tcPr>
            <w:tcW w:type="dxa" w:w="2600"/>
          </w:tcPr>
          <w:p>
            <w:pPr>
              <w:bidi/>
              <w:jc w:val="start"/>
            </w:pPr>
            <w:r>
              <w:rPr>
                <w:rFonts w:ascii="Arial" w:cs="Arial" w:eastAsia="Arial" w:hAnsi="Arial"/>
                <w:b w:val="false"/>
                <w:bCs w:val="false"/>
                <w:sz w:val="20"/>
                <w:szCs w:val="20"/>
                <w:rtl/>
              </w:rPr>
              <w:t xml:space="preserve">التخطيط والمخاطر ← المواعيد والأزمنة</w:t>
            </w:r>
          </w:p>
        </w:tc>
        <w:tc>
          <w:tcPr>
            <w:tcW w:type="dxa" w:w="6400"/>
          </w:tcPr>
          <w:p>
            <w:pPr>
              <w:bidi/>
              <w:jc w:val="start"/>
            </w:pPr>
            <w:r>
              <w:rPr>
                <w:rFonts w:ascii="Arial" w:cs="Arial" w:eastAsia="Arial" w:hAnsi="Arial"/>
                <w:b w:val="false"/>
                <w:bCs w:val="false"/>
                <w:sz w:val="20"/>
                <w:szCs w:val="20"/>
                <w:rtl/>
              </w:rPr>
              <w:t xml:space="preserve">الموعد المستهدف وزمن التركيب لكل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r>
        <w:tc>
          <w:tcPr>
            <w:tcW w:type="dxa" w:w="2600"/>
          </w:tcPr>
          <w:p>
            <w:pPr>
              <w:bidi/>
              <w:jc w:val="start"/>
            </w:pPr>
            <w:r>
              <w:rPr>
                <w:rFonts w:ascii="Arial" w:cs="Arial" w:eastAsia="Arial" w:hAnsi="Arial"/>
                <w:b w:val="false"/>
                <w:bCs w:val="false"/>
                <w:sz w:val="20"/>
                <w:szCs w:val="20"/>
                <w:rtl/>
              </w:rPr>
              <w:t xml:space="preserve">التخطيط والمخاطر ← الطواقم والمعدلات</w:t>
            </w:r>
          </w:p>
        </w:tc>
        <w:tc>
          <w:tcPr>
            <w:tcW w:type="dxa" w:w="6400"/>
          </w:tcPr>
          <w:p>
            <w:pPr>
              <w:bidi/>
              <w:jc w:val="start"/>
            </w:pPr>
            <w:r>
              <w:rPr>
                <w:rFonts w:ascii="Arial" w:cs="Arial" w:eastAsia="Arial" w:hAnsi="Arial"/>
                <w:b w:val="false"/>
                <w:bCs w:val="false"/>
                <w:sz w:val="20"/>
                <w:szCs w:val="20"/>
                <w:rtl/>
              </w:rPr>
              <w:t xml:space="preserve">كم فريقًا يلزم لبلوغ الموعد — محسوبًا من معدل 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سلامة خط الإنتاج</w:t>
            </w:r>
          </w:p>
        </w:tc>
        <w:tc>
          <w:tcPr>
            <w:tcW w:type="dxa" w:w="6400"/>
          </w:tcPr>
          <w:p>
            <w:pPr>
              <w:bidi/>
              <w:jc w:val="start"/>
            </w:pPr>
            <w:r>
              <w:rPr>
                <w:rFonts w:ascii="Arial" w:cs="Arial" w:eastAsia="Arial" w:hAnsi="Arial"/>
                <w:b w:val="false"/>
                <w:bCs w:val="false"/>
                <w:sz w:val="20"/>
                <w:szCs w:val="20"/>
                <w:rtl/>
              </w:rPr>
              <w:t xml:space="preserve">مسح ← جدولة ← تركيب — وأي تعارض بينها.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تفاصيلُ المسح</w:t>
            </w:r>
          </w:p>
        </w:tc>
        <w:tc>
          <w:tcPr>
            <w:tcW w:type="dxa" w:w="6400"/>
          </w:tcPr>
          <w:p>
            <w:pPr>
              <w:bidi/>
              <w:jc w:val="start"/>
            </w:pPr>
            <w:r>
              <w:rPr>
                <w:rFonts w:ascii="Arial" w:cs="Arial" w:eastAsia="Arial" w:hAnsi="Arial"/>
                <w:b w:val="false"/>
                <w:bCs w:val="false"/>
                <w:sz w:val="20"/>
                <w:szCs w:val="20"/>
                <w:rtl/>
              </w:rPr>
              <w:t xml:space="preserve">ما حُصر فعلًا: الغرفُ والخيام، وما لا تحدّيَ فيه، وما فيه تحدٍّ، وما يحتاج هيكلًا — ولكلِّ رقمٍ قائمتُه، تُصدَّر، ويطير كلُّ سطرٍ إلى نقطته على الخريطة.</w:t>
            </w:r>
          </w:p>
        </w:tc>
      </w:tr>
      <w:tr>
        <w:tc>
          <w:tcPr>
            <w:tcW w:type="dxa" w:w="2600"/>
          </w:tcPr>
          <w:p>
            <w:pPr>
              <w:bidi/>
              <w:jc w:val="start"/>
            </w:pPr>
            <w:r>
              <w:rPr>
                <w:rFonts w:ascii="Arial" w:cs="Arial" w:eastAsia="Arial" w:hAnsi="Arial"/>
                <w:b w:val="false"/>
                <w:bCs w:val="false"/>
                <w:sz w:val="20"/>
                <w:szCs w:val="20"/>
                <w:rtl/>
              </w:rPr>
              <w:t xml:space="preserve">الشركات ← إشعار الشركات</w:t>
            </w:r>
          </w:p>
        </w:tc>
        <w:tc>
          <w:tcPr>
            <w:tcW w:type="dxa" w:w="6400"/>
          </w:tcPr>
          <w:p>
            <w:pPr>
              <w:bidi/>
              <w:jc w:val="start"/>
            </w:pPr>
            <w:r>
              <w:rPr>
                <w:rFonts w:ascii="Arial" w:cs="Arial" w:eastAsia="Arial" w:hAnsi="Arial"/>
                <w:b w:val="false"/>
                <w:bCs w:val="false"/>
                <w:sz w:val="20"/>
                <w:szCs w:val="20"/>
                <w:rtl/>
              </w:rPr>
              <w:t xml:space="preserve">رسالةٌ جاهزةٌ لكل شركةٍ بموعد تركيبها — تُفتح في واتساب.</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الفك والمراحل ← سلسلة المراحل</w:t>
            </w:r>
          </w:p>
        </w:tc>
        <w:tc>
          <w:tcPr>
            <w:tcW w:type="dxa" w:w="6400"/>
          </w:tcPr>
          <w:p>
            <w:pPr>
              <w:bidi/>
              <w:jc w:val="start"/>
            </w:pPr>
            <w:r>
              <w:rPr>
                <w:rFonts w:ascii="Arial" w:cs="Arial" w:eastAsia="Arial" w:hAnsi="Arial"/>
                <w:b w:val="false"/>
                <w:bCs w:val="false"/>
                <w:sz w:val="20"/>
                <w:szCs w:val="20"/>
                <w:rtl/>
              </w:rPr>
              <w:t xml:space="preserve">كلُّ عددٍ من الذي قبله — لا رقمَ ثابتًا قبل أوانه.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r>
        <w:tc>
          <w:tcPr>
            <w:tcW w:type="dxa" w:w="2600"/>
          </w:tcPr>
          <w:p>
            <w:pPr>
              <w:bidi/>
              <w:jc w:val="start"/>
            </w:pPr>
            <w:r>
              <w:rPr>
                <w:rFonts w:ascii="Arial" w:cs="Arial" w:eastAsia="Arial" w:hAnsi="Arial"/>
                <w:b w:val="false"/>
                <w:bCs w:val="false"/>
                <w:sz w:val="20"/>
                <w:szCs w:val="20"/>
                <w:rtl/>
              </w:rPr>
              <w:t xml:space="preserve">الأدلة ← دليل العمليات</w:t>
            </w:r>
          </w:p>
        </w:tc>
        <w:tc>
          <w:tcPr>
            <w:tcW w:type="dxa" w:w="6400"/>
          </w:tcPr>
          <w:p>
            <w:pPr>
              <w:bidi/>
              <w:jc w:val="start"/>
            </w:pPr>
            <w:r>
              <w:rPr>
                <w:rFonts w:ascii="Arial" w:cs="Arial" w:eastAsia="Arial" w:hAnsi="Arial"/>
                <w:b w:val="false"/>
                <w:bCs w:val="false"/>
                <w:sz w:val="20"/>
                <w:szCs w:val="20"/>
                <w:rtl/>
              </w:rPr>
              <w:t xml:space="preserve">كلُّ دورةٍ في المشروع — من يبدأها ومن ينفّذها وأين وبأي قاعدة.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صحة النظام ← سلامة البيانات</w:t>
            </w:r>
          </w:p>
        </w:tc>
        <w:tc>
          <w:tcPr>
            <w:tcW w:type="dxa" w:w="6400"/>
          </w:tcPr>
          <w:p>
            <w:pPr>
              <w:bidi/>
              <w:jc w:val="start"/>
            </w:pPr>
            <w:r>
              <w:rPr>
                <w:rFonts w:ascii="Arial" w:cs="Arial" w:eastAsia="Arial" w:hAnsi="Arial"/>
                <w:b w:val="false"/>
                <w:bCs w:val="false"/>
                <w:sz w:val="20"/>
                <w:szCs w:val="20"/>
                <w:rtl/>
              </w:rPr>
              <w:t xml:space="preserve">فحوص تكشف التناقض قبل أن يصير رقمًا في تقرير.</w:t>
            </w:r>
          </w:p>
        </w:tc>
      </w:tr>
      <w:tr>
        <w:tc>
          <w:tcPr>
            <w:tcW w:type="dxa" w:w="2600"/>
          </w:tcPr>
          <w:p>
            <w:pPr>
              <w:bidi/>
              <w:jc w:val="start"/>
            </w:pPr>
            <w:r>
              <w:rPr>
                <w:rFonts w:ascii="Arial" w:cs="Arial" w:eastAsia="Arial" w:hAnsi="Arial"/>
                <w:b w:val="false"/>
                <w:bCs w:val="false"/>
                <w:sz w:val="20"/>
                <w:szCs w:val="20"/>
                <w:rtl/>
              </w:rPr>
              <w:t xml:space="preserve">السجلات والإشعارات ← سجل الأحداث</w:t>
            </w:r>
          </w:p>
        </w:tc>
        <w:tc>
          <w:tcPr>
            <w:tcW w:type="dxa" w:w="6400"/>
          </w:tcPr>
          <w:p>
            <w:pPr>
              <w:bidi/>
              <w:jc w:val="start"/>
            </w:pPr>
            <w:r>
              <w:rPr>
                <w:rFonts w:ascii="Arial" w:cs="Arial" w:eastAsia="Arial" w:hAnsi="Arial"/>
                <w:b w:val="false"/>
                <w:bCs w:val="false"/>
                <w:sz w:val="20"/>
                <w:szCs w:val="20"/>
                <w:rtl/>
              </w:rPr>
              <w:t xml:space="preserve">كل تغيير بمن أجراه ومتى — خامًا أو مصنَّفًا بالحوكمة، من نفس السجل.</w:t>
            </w:r>
          </w:p>
        </w:tc>
      </w:tr>
      <w:tr>
        <w:tc>
          <w:tcPr>
            <w:tcW w:type="dxa" w:w="2600"/>
          </w:tcPr>
          <w:p>
            <w:pPr>
              <w:bidi/>
              <w:jc w:val="start"/>
            </w:pPr>
            <w:r>
              <w:rPr>
                <w:rFonts w:ascii="Arial" w:cs="Arial" w:eastAsia="Arial" w:hAnsi="Arial"/>
                <w:b w:val="false"/>
                <w:bCs w:val="false"/>
                <w:sz w:val="20"/>
                <w:szCs w:val="20"/>
                <w:rtl/>
              </w:rPr>
              <w:t xml:space="preserve">صحة النظام ← البلاغات</w:t>
            </w:r>
          </w:p>
        </w:tc>
        <w:tc>
          <w:tcPr>
            <w:tcW w:type="dxa" w:w="6400"/>
          </w:tcPr>
          <w:p>
            <w:pPr>
              <w:bidi/>
              <w:jc w:val="start"/>
            </w:pPr>
            <w:r>
              <w:rPr>
                <w:rFonts w:ascii="Arial" w:cs="Arial" w:eastAsia="Arial" w:hAnsi="Arial"/>
                <w:b w:val="false"/>
                <w:bCs w:val="false"/>
                <w:sz w:val="20"/>
                <w:szCs w:val="20"/>
                <w:rtl/>
              </w:rPr>
              <w:t xml:space="preserve">ما أُبلغ عنه من التطبيق — وأين وصل في المستودع.</w:t>
            </w:r>
          </w:p>
        </w:tc>
      </w:tr>
      <w:tr>
        <w:tc>
          <w:tcPr>
            <w:tcW w:type="dxa" w:w="2600"/>
          </w:tcPr>
          <w:p>
            <w:pPr>
              <w:bidi/>
              <w:jc w:val="start"/>
            </w:pPr>
            <w:r>
              <w:rPr>
                <w:rFonts w:ascii="Arial" w:cs="Arial" w:eastAsia="Arial" w:hAnsi="Arial"/>
                <w:b w:val="false"/>
                <w:bCs w:val="false"/>
                <w:sz w:val="20"/>
                <w:szCs w:val="20"/>
                <w:rtl/>
              </w:rPr>
              <w:t xml:space="preserve">صحة النظام ← المزامنة والتعارض</w:t>
            </w:r>
          </w:p>
        </w:tc>
        <w:tc>
          <w:tcPr>
            <w:tcW w:type="dxa" w:w="6400"/>
          </w:tcPr>
          <w:p>
            <w:pPr>
              <w:bidi/>
              <w:jc w:val="start"/>
            </w:pPr>
            <w:r>
              <w:rPr>
                <w:rFonts w:ascii="Arial" w:cs="Arial" w:eastAsia="Arial" w:hAnsi="Arial"/>
                <w:b w:val="false"/>
                <w:bCs w:val="false"/>
                <w:sz w:val="20"/>
                <w:szCs w:val="20"/>
                <w:rtl/>
              </w:rPr>
              <w:t xml:space="preserve">ما يحدث حين يحرّر اثنان نقطةً واحدةً بلا شبكة.</w:t>
            </w:r>
          </w:p>
        </w:tc>
      </w:tr>
      <w:tr>
        <w:tc>
          <w:tcPr>
            <w:tcW w:type="dxa" w:w="2600"/>
          </w:tcPr>
          <w:p>
            <w:pPr>
              <w:bidi/>
              <w:jc w:val="start"/>
            </w:pPr>
            <w:r>
              <w:rPr>
                <w:rFonts w:ascii="Arial" w:cs="Arial" w:eastAsia="Arial" w:hAnsi="Arial"/>
                <w:b w:val="false"/>
                <w:bCs w:val="false"/>
                <w:sz w:val="20"/>
                <w:szCs w:val="20"/>
                <w:rtl/>
              </w:rPr>
              <w:t xml:space="preserve">صحة النظام ← نسخ الأجهزة</w:t>
            </w:r>
          </w:p>
        </w:tc>
        <w:tc>
          <w:tcPr>
            <w:tcW w:type="dxa" w:w="6400"/>
          </w:tcPr>
          <w:p>
            <w:pPr>
              <w:bidi/>
              <w:jc w:val="start"/>
            </w:pPr>
            <w:r>
              <w:rPr>
                <w:rFonts w:ascii="Arial" w:cs="Arial" w:eastAsia="Arial" w:hAnsi="Arial"/>
                <w:b w:val="false"/>
                <w:bCs w:val="false"/>
                <w:sz w:val="20"/>
                <w:szCs w:val="20"/>
                <w:rtl/>
              </w:rPr>
              <w:t xml:space="preserve">نسخة التطبيق على كل جهاز — لاكتشاف من علِق على إصدار قديم.</w:t>
            </w:r>
          </w:p>
        </w:tc>
      </w:tr>
      <w:tr>
        <w:tc>
          <w:tcPr>
            <w:tcW w:type="dxa" w:w="2600"/>
          </w:tcPr>
          <w:p>
            <w:pPr>
              <w:bidi/>
              <w:jc w:val="start"/>
            </w:pPr>
            <w:r>
              <w:rPr>
                <w:rFonts w:ascii="Arial" w:cs="Arial" w:eastAsia="Arial" w:hAnsi="Arial"/>
                <w:b w:val="false"/>
                <w:bCs w:val="false"/>
                <w:sz w:val="20"/>
                <w:szCs w:val="20"/>
                <w:rtl/>
              </w:rPr>
              <w:t xml:space="preserve">صحة النظام ← الاستهلاك والأداء</w:t>
            </w:r>
          </w:p>
        </w:tc>
        <w:tc>
          <w:tcPr>
            <w:tcW w:type="dxa" w:w="6400"/>
          </w:tcPr>
          <w:p>
            <w:pPr>
              <w:bidi/>
              <w:jc w:val="start"/>
            </w:pPr>
            <w:r>
              <w:rPr>
                <w:rFonts w:ascii="Arial" w:cs="Arial" w:eastAsia="Arial" w:hAnsi="Arial"/>
                <w:b w:val="false"/>
                <w:bCs w:val="false"/>
                <w:sz w:val="20"/>
                <w:szCs w:val="20"/>
                <w:rtl/>
              </w:rPr>
              <w:t xml:space="preserve">كلُّ جهاز: قراءاتُه وطوابيرُه وأعطالُه وزمنُ رسمه وسحبه — ومن سقط منها.</w:t>
            </w:r>
          </w:p>
        </w:tc>
      </w:tr>
      <w:tr>
        <w:tc>
          <w:tcPr>
            <w:tcW w:type="dxa" w:w="2600"/>
          </w:tcPr>
          <w:p>
            <w:pPr>
              <w:bidi/>
              <w:jc w:val="start"/>
            </w:pPr>
            <w:r>
              <w:rPr>
                <w:rFonts w:ascii="Arial" w:cs="Arial" w:eastAsia="Arial" w:hAnsi="Arial"/>
                <w:b w:val="false"/>
                <w:bCs w:val="false"/>
                <w:sz w:val="20"/>
                <w:szCs w:val="20"/>
                <w:rtl/>
              </w:rPr>
              <w:t xml:space="preserve">صحة النظام ← تصحيح البيانات</w:t>
            </w:r>
          </w:p>
        </w:tc>
        <w:tc>
          <w:tcPr>
            <w:tcW w:type="dxa" w:w="6400"/>
          </w:tcPr>
          <w:p>
            <w:pPr>
              <w:bidi/>
              <w:jc w:val="start"/>
            </w:pPr>
            <w:r>
              <w:rPr>
                <w:rFonts w:ascii="Arial" w:cs="Arial" w:eastAsia="Arial" w:hAnsi="Arial"/>
                <w:b w:val="false"/>
                <w:bCs w:val="false"/>
                <w:sz w:val="20"/>
                <w:szCs w:val="20"/>
                <w:rtl/>
              </w:rPr>
              <w:t xml:space="preserve">أربعةُ عيوبٍ في السجل — تُرى بعددها وتُصلَح دفعةً.</w:t>
            </w:r>
          </w:p>
        </w:tc>
      </w:tr>
      <w:tr>
        <w:tc>
          <w:tcPr>
            <w:tcW w:type="dxa" w:w="2600"/>
          </w:tcPr>
          <w:p>
            <w:pPr>
              <w:bidi/>
              <w:jc w:val="start"/>
            </w:pPr>
            <w:r>
              <w:rPr>
                <w:rFonts w:ascii="Arial" w:cs="Arial" w:eastAsia="Arial" w:hAnsi="Arial"/>
                <w:b w:val="false"/>
                <w:bCs w:val="false"/>
                <w:sz w:val="20"/>
                <w:szCs w:val="20"/>
                <w:rtl/>
              </w:rPr>
              <w:t xml:space="preserve">صحة النظام ← عمر البيانات</w:t>
            </w:r>
          </w:p>
        </w:tc>
        <w:tc>
          <w:tcPr>
            <w:tcW w:type="dxa" w:w="6400"/>
          </w:tcPr>
          <w:p>
            <w:pPr>
              <w:bidi/>
              <w:jc w:val="start"/>
            </w:pPr>
            <w:r>
              <w:rPr>
                <w:rFonts w:ascii="Arial" w:cs="Arial" w:eastAsia="Arial" w:hAnsi="Arial"/>
                <w:b w:val="false"/>
                <w:bCs w:val="false"/>
                <w:sz w:val="20"/>
                <w:szCs w:val="20"/>
                <w:rtl/>
              </w:rPr>
              <w:t xml:space="preserve">ما يبقى وما يُؤرشَف وما يُحذف — وحجم كلٍّ.</w:t>
            </w:r>
          </w:p>
        </w:tc>
      </w:tr>
      <w:tr>
        <w:tc>
          <w:tcPr>
            <w:tcW w:type="dxa" w:w="2600"/>
          </w:tcPr>
          <w:p>
            <w:pPr>
              <w:bidi/>
              <w:jc w:val="start"/>
            </w:pPr>
            <w:r>
              <w:rPr>
                <w:rFonts w:ascii="Arial" w:cs="Arial" w:eastAsia="Arial" w:hAnsi="Arial"/>
                <w:b w:val="false"/>
                <w:bCs w:val="false"/>
                <w:sz w:val="20"/>
                <w:szCs w:val="20"/>
                <w:rtl/>
              </w:rPr>
              <w:t xml:space="preserve">صحة النظام ← تصفير البيانات</w:t>
            </w:r>
          </w:p>
        </w:tc>
        <w:tc>
          <w:tcPr>
            <w:tcW w:type="dxa" w:w="6400"/>
          </w:tcPr>
          <w:p>
            <w:pPr>
              <w:bidi/>
              <w:jc w:val="start"/>
            </w:pPr>
            <w:r>
              <w:rPr>
                <w:rFonts w:ascii="Arial" w:cs="Arial" w:eastAsia="Arial" w:hAnsi="Arial"/>
                <w:b w:val="false"/>
                <w:bCs w:val="false"/>
                <w:sz w:val="20"/>
                <w:szCs w:val="20"/>
                <w:rtl/>
              </w:rPr>
              <w:t xml:space="preserve">بدايةُ الموسم من صفر — تُمسَح السجلاتُ ويبقى التعريف.</w:t>
            </w:r>
          </w:p>
        </w:tc>
      </w:tr>
      <w:tr>
        <w:tc>
          <w:tcPr>
            <w:tcW w:type="dxa" w:w="2600"/>
          </w:tcPr>
          <w:p>
            <w:pPr>
              <w:bidi/>
              <w:jc w:val="start"/>
            </w:pPr>
            <w:r>
              <w:rPr>
                <w:rFonts w:ascii="Arial" w:cs="Arial" w:eastAsia="Arial" w:hAnsi="Arial"/>
                <w:b w:val="false"/>
                <w:bCs w:val="false"/>
                <w:sz w:val="20"/>
                <w:szCs w:val="20"/>
                <w:rtl/>
              </w:rPr>
              <w:t xml:space="preserve">صحة النظام ← صحة الأجهزة</w:t>
            </w:r>
          </w:p>
        </w:tc>
        <w:tc>
          <w:tcPr>
            <w:tcW w:type="dxa" w:w="6400"/>
          </w:tcPr>
          <w:p>
            <w:pPr>
              <w:bidi/>
              <w:jc w:val="start"/>
            </w:pPr>
            <w:r>
              <w:rPr>
                <w:rFonts w:ascii="Arial" w:cs="Arial" w:eastAsia="Arial" w:hAnsi="Arial"/>
                <w:b w:val="false"/>
                <w:bCs w:val="false"/>
                <w:sz w:val="20"/>
                <w:szCs w:val="20"/>
                <w:rtl/>
              </w:rPr>
              <w:t xml:space="preserve">الإنذار المبكر لما رُكّب — يعمل من جهاز المكتب على شبكة الميدان.</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r>
        <w:tc>
          <w:tcPr>
            <w:tcW w:type="dxa" w:w="2600"/>
          </w:tcPr>
          <w:p>
            <w:pPr>
              <w:bidi/>
              <w:jc w:val="start"/>
            </w:pPr>
            <w:r>
              <w:rPr>
                <w:rFonts w:ascii="Arial" w:cs="Arial" w:eastAsia="Arial" w:hAnsi="Arial"/>
                <w:b w:val="false"/>
                <w:bCs w:val="false"/>
                <w:sz w:val="20"/>
                <w:szCs w:val="20"/>
                <w:rtl/>
              </w:rPr>
              <w:t xml:space="preserve">السجلات والإشعارات ← الاعتمادات</w:t>
            </w:r>
          </w:p>
        </w:tc>
        <w:tc>
          <w:tcPr>
            <w:tcW w:type="dxa" w:w="6400"/>
          </w:tcPr>
          <w:p>
            <w:pPr>
              <w:bidi/>
              <w:jc w:val="start"/>
            </w:pPr>
            <w:r>
              <w:rPr>
                <w:rFonts w:ascii="Arial" w:cs="Arial" w:eastAsia="Arial" w:hAnsi="Arial"/>
                <w:b w:val="false"/>
                <w:bCs w:val="false"/>
                <w:sz w:val="20"/>
                <w:szCs w:val="20"/>
                <w:rtl/>
              </w:rPr>
              <w:t xml:space="preserve">ما اقترحه المشرفون بانتظار قرارك.</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2</w:t>
      </w:r>
    </w:p>
    <w:p>
      <w:pPr>
        <w:bidi/>
        <w:spacing w:after="120"/>
        <w:jc w:val="start"/>
      </w:pPr>
      <w:r>
        <w:rPr>
          <w:rFonts w:ascii="Arial" w:cs="Arial" w:eastAsia="Arial" w:hAnsi="Arial"/>
          <w:b/>
          <w:bCs/>
          <w:sz w:val="24"/>
          <w:szCs w:val="24"/>
          <w:rtl/>
        </w:rPr>
        <w:t xml:space="preserve">دورة المستخلص</w:t>
      </w:r>
    </w:p>
    <w:p>
      <w:pPr>
        <w:bidi/>
        <w:spacing w:after="120"/>
        <w:jc w:val="start"/>
      </w:pPr>
      <w:r>
        <w:rPr>
          <w:rFonts w:ascii="Arial" w:cs="Arial" w:eastAsia="Arial" w:hAnsi="Arial"/>
          <w:b w:val="false"/>
          <w:bCs w:val="false"/>
          <w:color w:val="666666"/>
          <w:sz w:val="20"/>
          <w:szCs w:val="20"/>
          <w:rtl/>
        </w:rPr>
        <w:t xml:space="preserve">ما يبدؤها: انقضاءُ فترةِ المستخلص أو بلوغُ معلَم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يحسب المكتسَبَ من المعتمَد وحده</w:t>
            </w:r>
          </w:p>
        </w:tc>
        <w:tc>
          <w:tcPr>
            <w:tcW w:type="dxa" w:w="2400"/>
          </w:tcPr>
          <w:p>
            <w:pPr>
              <w:bidi/>
              <w:jc w:val="start"/>
            </w:pPr>
            <w:r>
              <w:rPr>
                <w:rFonts w:ascii="Arial" w:cs="Arial" w:eastAsia="Arial" w:hAnsi="Arial"/>
                <w:b w:val="false"/>
                <w:bCs w:val="false"/>
                <w:sz w:val="20"/>
                <w:szCs w:val="20"/>
                <w:rtl/>
              </w:rPr>
              <w:t xml:space="preserve">القيمة المكتسبة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المالية</w:t>
            </w:r>
          </w:p>
        </w:tc>
        <w:tc>
          <w:tcPr>
            <w:tcW w:type="dxa" w:w="4400"/>
          </w:tcPr>
          <w:p>
            <w:pPr>
              <w:bidi/>
              <w:jc w:val="start"/>
            </w:pPr>
            <w:r>
              <w:rPr>
                <w:rFonts w:ascii="Arial" w:cs="Arial" w:eastAsia="Arial" w:hAnsi="Arial"/>
                <w:b w:val="false"/>
                <w:bCs w:val="false"/>
                <w:sz w:val="20"/>
                <w:szCs w:val="20"/>
                <w:rtl/>
              </w:rPr>
              <w:t xml:space="preserve">تُنشئ المستخلصَ بالمقترح — المكتسَبُ ناقصَ ما قُدّم</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يراجع ويقدّم للعميل</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تعتمد أو تُعيد بملاحظات</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المالية</w:t>
            </w:r>
          </w:p>
        </w:tc>
        <w:tc>
          <w:tcPr>
            <w:tcW w:type="dxa" w:w="4400"/>
          </w:tcPr>
          <w:p>
            <w:pPr>
              <w:bidi/>
              <w:jc w:val="start"/>
            </w:pPr>
            <w:r>
              <w:rPr>
                <w:rFonts w:ascii="Arial" w:cs="Arial" w:eastAsia="Arial" w:hAnsi="Arial"/>
                <w:b w:val="false"/>
                <w:bCs w:val="false"/>
                <w:sz w:val="20"/>
                <w:szCs w:val="20"/>
                <w:rtl/>
              </w:rPr>
              <w:t xml:space="preserve">تسجّل الصرفَ وتحتجز الاستقطاع</w:t>
            </w:r>
          </w:p>
        </w:tc>
        <w:tc>
          <w:tcPr>
            <w:tcW w:type="dxa" w:w="2400"/>
          </w:tcPr>
          <w:p>
            <w:pPr>
              <w:bidi/>
              <w:jc w:val="start"/>
            </w:pPr>
            <w:r>
              <w:rPr>
                <w:rFonts w:ascii="Arial" w:cs="Arial" w:eastAsia="Arial" w:hAnsi="Arial"/>
                <w:b w:val="false"/>
                <w:bCs w:val="false"/>
                <w:sz w:val="20"/>
                <w:szCs w:val="20"/>
                <w:rtl/>
              </w:rPr>
              <w:t xml:space="preserve">المستخلصات</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مستخلصَ إلا من مكتسَبٍ معتمَد</w:t>
      </w:r>
    </w:p>
    <w:p>
      <w:pPr>
        <w:bidi/>
        <w:spacing w:after="120"/>
        <w:jc w:val="start"/>
      </w:pPr>
      <w:r>
        <w:rPr>
          <w:rFonts w:ascii="Arial" w:cs="Arial" w:eastAsia="Arial" w:hAnsi="Arial"/>
          <w:b w:val="false"/>
          <w:bCs w:val="false"/>
          <w:sz w:val="20"/>
          <w:szCs w:val="20"/>
          <w:rtl/>
        </w:rPr>
        <w:t xml:space="preserve">⚠ لا يُطالَب بما طُولب به</w:t>
      </w:r>
    </w:p>
    <w:p>
      <w:pPr>
        <w:bidi/>
        <w:spacing w:after="120"/>
        <w:jc w:val="start"/>
      </w:pPr>
      <w:r>
        <w:rPr>
          <w:rFonts w:ascii="Arial" w:cs="Arial" w:eastAsia="Arial" w:hAnsi="Arial"/>
          <w:b w:val="false"/>
          <w:bCs w:val="false"/>
          <w:sz w:val="20"/>
          <w:szCs w:val="20"/>
          <w:rtl/>
        </w:rPr>
        <w:t xml:space="preserve">⚠ الاستقطاعُ يُفرَج عنه بانتهاء الضمان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التغيير</w:t>
      </w:r>
    </w:p>
    <w:p>
      <w:pPr>
        <w:bidi/>
        <w:spacing w:after="120"/>
        <w:jc w:val="start"/>
      </w:pPr>
      <w:r>
        <w:rPr>
          <w:rFonts w:ascii="Arial" w:cs="Arial" w:eastAsia="Arial" w:hAnsi="Arial"/>
          <w:b w:val="false"/>
          <w:bCs w:val="false"/>
          <w:color w:val="666666"/>
          <w:sz w:val="20"/>
          <w:szCs w:val="20"/>
          <w:rtl/>
        </w:rPr>
        <w:t xml:space="preserve">ما يبدؤها: طلبُ تغييرٍ في نطاقٍ أو جدولٍ أو ميزانية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طالبُه</w:t>
            </w:r>
          </w:p>
        </w:tc>
        <w:tc>
          <w:tcPr>
            <w:tcW w:type="dxa" w:w="4400"/>
          </w:tcPr>
          <w:p>
            <w:pPr>
              <w:bidi/>
              <w:jc w:val="start"/>
            </w:pPr>
            <w:r>
              <w:rPr>
                <w:rFonts w:ascii="Arial" w:cs="Arial" w:eastAsia="Arial" w:hAnsi="Arial"/>
                <w:b w:val="false"/>
                <w:bCs w:val="false"/>
                <w:sz w:val="20"/>
                <w:szCs w:val="20"/>
                <w:rtl/>
              </w:rPr>
              <w:t xml:space="preserve">يقدّم الطلبَ بنوعه وأثره ومبرّره</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يُقيّم الأثرَ على خط الأساس</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تعتمد أو ترفض إن مسّ نطاقًا أو مبلغًا</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يُجمّد نسخةً جديدةً من خط الأساس</w:t>
            </w:r>
          </w:p>
        </w:tc>
        <w:tc>
          <w:tcPr>
            <w:tcW w:type="dxa" w:w="2400"/>
          </w:tcPr>
          <w:p>
            <w:pPr>
              <w:bidi/>
              <w:jc w:val="start"/>
            </w:pPr>
            <w:r>
              <w:rPr>
                <w:rFonts w:ascii="Arial" w:cs="Arial" w:eastAsia="Arial" w:hAnsi="Arial"/>
                <w:b w:val="false"/>
                <w:bCs w:val="false"/>
                <w:sz w:val="20"/>
                <w:szCs w:val="20"/>
                <w:rtl/>
              </w:rPr>
              <w:t xml:space="preserve">القيمة المكتسبة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يقيس الأداءَ على المرجع الجديد</w:t>
            </w:r>
          </w:p>
        </w:tc>
        <w:tc>
          <w:tcPr>
            <w:tcW w:type="dxa" w:w="2400"/>
          </w:tcPr>
          <w:p>
            <w:pPr>
              <w:bidi/>
              <w:jc w:val="start"/>
            </w:pPr>
            <w:r>
              <w:rPr>
                <w:rFonts w:ascii="Arial" w:cs="Arial" w:eastAsia="Arial" w:hAnsi="Arial"/>
                <w:b w:val="false"/>
                <w:bCs w:val="false"/>
                <w:sz w:val="20"/>
                <w:szCs w:val="20"/>
                <w:rtl/>
              </w:rPr>
              <w:t xml:space="preserve">القيمة المكتسبة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يُمسّ خطُّ الأساس إلا باعتماد</w:t>
      </w:r>
    </w:p>
    <w:p>
      <w:pPr>
        <w:bidi/>
        <w:spacing w:after="120"/>
        <w:jc w:val="start"/>
      </w:pPr>
      <w:r>
        <w:rPr>
          <w:rFonts w:ascii="Arial" w:cs="Arial" w:eastAsia="Arial" w:hAnsi="Arial"/>
          <w:b w:val="false"/>
          <w:bCs w:val="false"/>
          <w:sz w:val="20"/>
          <w:szCs w:val="20"/>
          <w:rtl/>
        </w:rPr>
        <w:t xml:space="preserve">⚠ كلُّ اعتمادٍ يُلزم بتجميدٍ جديد</w:t>
      </w:r>
    </w:p>
    <w:p>
      <w:pPr>
        <w:bidi/>
        <w:spacing w:after="120"/>
        <w:jc w:val="start"/>
      </w:pPr>
      <w:r>
        <w:rPr>
          <w:rFonts w:ascii="Arial" w:cs="Arial" w:eastAsia="Arial" w:hAnsi="Arial"/>
          <w:b w:val="false"/>
          <w:bCs w:val="false"/>
          <w:sz w:val="20"/>
          <w:szCs w:val="20"/>
          <w:rtl/>
        </w:rPr>
        <w:t xml:space="preserve">⚠ القياسُ على مرجعٍ قديمٍ باطل</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V37.63  ·  ١٢ أكتوبر ٢٠٢٦</w:t>
      </w:r>
    </w:p>
    <w:p>
      <w:pPr>
        <w:bidi/>
        <w:spacing w:after="120"/>
        <w:jc w:val="start"/>
      </w:pPr>
      <w:r>
        <w:rPr>
          <w:rFonts w:ascii="Arial" w:cs="Arial" w:eastAsia="Arial" w:hAnsi="Arial"/>
          <w:b w:val="false"/>
          <w:bCs w:val="false"/>
          <w:sz w:val="20"/>
          <w:szCs w:val="20"/>
          <w:rtl/>
        </w:rPr>
        <w:t xml:space="preserve">•  التبويبات الخمسة: كل مربع بيفتح نافذة عنوانها بيقول اللي فتحته بالظبط (مثلًا «مخيمات الشركات الجاهزة — ٦٨ مخيم في ٢٣ شركة» أو «يحتاج هيكل — ٤٧٥ نقطة»)، وفيها الإكسل. والمهام الأسبوعية بقت بتفتح نافذة كمان. وفي آخر كل تبويب زرار «نزّل كل تفاصيل التبويب (إكسل)».</w:t>
      </w:r>
    </w:p>
    <w:p>
      <w:pPr>
        <w:bidi/>
        <w:spacing w:after="120"/>
        <w:jc w:val="start"/>
      </w:pPr>
      <w:r>
        <w:rPr>
          <w:rFonts w:ascii="Arial" w:cs="Arial" w:eastAsia="Arial" w:hAnsi="Arial"/>
          <w:b/>
          <w:bCs/>
          <w:sz w:val="22"/>
          <w:szCs w:val="22"/>
          <w:rtl/>
        </w:rPr>
        <w:t xml:space="preserve">V37.62  ·  ١٢ أكتوبر ٢٠٢٦</w:t>
      </w:r>
    </w:p>
    <w:p>
      <w:pPr>
        <w:bidi/>
        <w:spacing w:after="120"/>
        <w:jc w:val="start"/>
      </w:pPr>
      <w:r>
        <w:rPr>
          <w:rFonts w:ascii="Arial" w:cs="Arial" w:eastAsia="Arial" w:hAnsi="Arial"/>
          <w:b w:val="false"/>
          <w:bCs w:val="false"/>
          <w:sz w:val="20"/>
          <w:szCs w:val="20"/>
          <w:rtl/>
        </w:rPr>
        <w:t xml:space="preserve">•  التبويبات الخمسة في متابعة الوزارة بقت بنفس فكرة الملخص: حلقة كبيرة ومربعات بأيقونة ورقم وكلمة، وكل مربع بيفتح لوحته وإكسله، والأرقام بتجمع:</w:t>
      </w:r>
    </w:p>
    <w:p>
      <w:pPr>
        <w:bidi/>
        <w:spacing w:after="120"/>
        <w:jc w:val="start"/>
      </w:pPr>
      <w:r>
        <w:rPr>
          <w:rFonts w:ascii="Arial" w:cs="Arial" w:eastAsia="Arial" w:hAnsi="Arial"/>
          <w:b w:val="false"/>
          <w:bCs w:val="false"/>
          <w:sz w:val="20"/>
          <w:szCs w:val="20"/>
          <w:rtl/>
        </w:rPr>
        <w:t xml:space="preserve">•  حالة التركيبات (اتركّبت، مجدولة، جاهزة، تحتاج تجهيز… وحسب النوع والمشعر) · التحديات والمعوقات (مين يعالجها، والتحدي، والمشاعر — من غير عمر المعوق) · ملخص العمل اليومي (شغل النهارده وآخر ٧ أيام، وأي يوم بيتضغط) · شركات الخدمة (الأقل جاهزية أولًا، وضغطة الشركة بتفتح مخيماتها) · المهام الأسبوعية (خلصت، متأخرة، شغالين، لسه، وعلى مين — بتتصفّى في مكانها ومعاها إكسل).</w:t>
      </w:r>
    </w:p>
    <w:p>
      <w:pPr>
        <w:bidi/>
        <w:spacing w:after="120"/>
        <w:jc w:val="start"/>
      </w:pPr>
      <w:r>
        <w:rPr>
          <w:rFonts w:ascii="Arial" w:cs="Arial" w:eastAsia="Arial" w:hAnsi="Arial"/>
          <w:b w:val="false"/>
          <w:bCs w:val="false"/>
          <w:sz w:val="20"/>
          <w:szCs w:val="20"/>
          <w:rtl/>
        </w:rPr>
        <w:t xml:space="preserve">•  والتفاصيل القديمة كاملة في قسم مطوي تحت كل تبويب، وتحديث المهام زي ما هو.</w:t>
      </w:r>
    </w:p>
    <w:p>
      <w:pPr>
        <w:bidi/>
        <w:spacing w:after="120"/>
        <w:jc w:val="start"/>
      </w:pPr>
      <w:r>
        <w:rPr>
          <w:rFonts w:ascii="Arial" w:cs="Arial" w:eastAsia="Arial" w:hAnsi="Arial"/>
          <w:b/>
          <w:bCs/>
          <w:sz w:val="22"/>
          <w:szCs w:val="22"/>
          <w:rtl/>
        </w:rPr>
        <w:t xml:space="preserve">V37.61  ·  ١٢ أكتوبر ٢٠٢٦</w:t>
      </w:r>
    </w:p>
    <w:p>
      <w:pPr>
        <w:bidi/>
        <w:spacing w:after="120"/>
        <w:jc w:val="start"/>
      </w:pPr>
      <w:r>
        <w:rPr>
          <w:rFonts w:ascii="Arial" w:cs="Arial" w:eastAsia="Arial" w:hAnsi="Arial"/>
          <w:b w:val="false"/>
          <w:bCs w:val="false"/>
          <w:sz w:val="20"/>
          <w:szCs w:val="20"/>
          <w:rtl/>
        </w:rPr>
        <w:t xml:space="preserve">•  تنفيذ توصيات المراجعة: وحدة التقرير التنفيذي اتنقلت لملف لوحدها (ملف المتابعة نزل من ٤٨٩ لـ٤٦٥ ك.ب قبل التبويبات الخمسة). وقرارات كاميرات منى اتنقلت من الكود للسحابة مرة واحدة، فبقى المهندس يغيّرها من نافذة النقطة.</w:t>
      </w:r>
    </w:p>
    <w:p>
      <w:pPr>
        <w:bidi/>
        <w:spacing w:after="120"/>
        <w:jc w:val="start"/>
      </w:pPr>
      <w:r>
        <w:rPr>
          <w:rFonts w:ascii="Arial" w:cs="Arial" w:eastAsia="Arial" w:hAnsi="Arial"/>
          <w:b w:val="false"/>
          <w:bCs w:val="false"/>
          <w:sz w:val="20"/>
          <w:szCs w:val="20"/>
          <w:rtl/>
        </w:rPr>
        <w:t xml:space="preserve">•  ومسكت خطأ: تصنيف المهندس اليدوي للتقرير التنفيذي ما كانش بيوصل للأجهزة التانية (كان بيفضل على جهازه بس) — اتصلّح.</w:t>
      </w:r>
    </w:p>
    <w:p>
      <w:pPr>
        <w:bidi/>
        <w:spacing w:after="120"/>
        <w:jc w:val="start"/>
      </w:pPr>
      <w:r>
        <w:rPr>
          <w:rFonts w:ascii="Arial" w:cs="Arial" w:eastAsia="Arial" w:hAnsi="Arial"/>
          <w:b/>
          <w:bCs/>
          <w:sz w:val="22"/>
          <w:szCs w:val="22"/>
          <w:rtl/>
        </w:rPr>
        <w:t xml:space="preserve">V37.60  ·  ١٢ أكتوبر ٢٠٢٦</w:t>
      </w:r>
    </w:p>
    <w:p>
      <w:pPr>
        <w:bidi/>
        <w:spacing w:after="120"/>
        <w:jc w:val="start"/>
      </w:pPr>
      <w:r>
        <w:rPr>
          <w:rFonts w:ascii="Arial" w:cs="Arial" w:eastAsia="Arial" w:hAnsi="Arial"/>
          <w:b w:val="false"/>
          <w:bCs w:val="false"/>
          <w:sz w:val="20"/>
          <w:szCs w:val="20"/>
          <w:rtl/>
        </w:rPr>
        <w:t xml:space="preserve">•  مراجعة الكود: اتشال ١٠ متغيرات عامة ما حدش بيقراها، ودالة حساب التصنيف التلقائي بقت ما بتلمسش الإعدادات السحابية، وثلاث نسخ مكررة لإعادة رسم النافذة بقت دالة واحدة. مفيش تغيير في الشكل ولا الأرقام.</w:t>
      </w:r>
    </w:p>
    <w:p>
      <w:pPr>
        <w:bidi/>
        <w:spacing w:after="120"/>
        <w:jc w:val="start"/>
      </w:pPr>
      <w:r>
        <w:rPr>
          <w:rFonts w:ascii="Arial" w:cs="Arial" w:eastAsia="Arial" w:hAnsi="Arial"/>
          <w:b/>
          <w:bCs/>
          <w:sz w:val="22"/>
          <w:szCs w:val="22"/>
          <w:rtl/>
        </w:rPr>
        <w:t xml:space="preserve">V37.59  ·  ١٢ أكتوبر ٢٠٢٦</w:t>
      </w:r>
    </w:p>
    <w:p>
      <w:pPr>
        <w:bidi/>
        <w:spacing w:after="120"/>
        <w:jc w:val="start"/>
      </w:pPr>
      <w:r>
        <w:rPr>
          <w:rFonts w:ascii="Arial" w:cs="Arial" w:eastAsia="Arial" w:hAnsi="Arial"/>
          <w:b w:val="false"/>
          <w:bCs w:val="false"/>
          <w:sz w:val="20"/>
          <w:szCs w:val="20"/>
          <w:rtl/>
        </w:rPr>
        <w:t xml:space="preserve">•  اللوحات بقت أرقامها بتجمع على بعض: كل نقطة محسوبة مرة واحدة بأهم تحدي فيها (عائق، ثم هيكل، ثم المدخل، ثم العارضة، ثم ارتفاع)، فـ«تحتاج تجهيز» = هيكل + مدخل + عارضة + ارتفاع بالظبط، و«يحتاج هيكل» نفس الرقم في كل شاشة. و«ليه؟» بقت تحت «تحتاج تجهيز».</w:t>
      </w:r>
    </w:p>
    <w:p>
      <w:pPr>
        <w:bidi/>
        <w:spacing w:after="120"/>
        <w:jc w:val="start"/>
      </w:pPr>
      <w:r>
        <w:rPr>
          <w:rFonts w:ascii="Arial" w:cs="Arial" w:eastAsia="Arial" w:hAnsi="Arial"/>
          <w:b w:val="false"/>
          <w:bCs w:val="false"/>
          <w:sz w:val="20"/>
          <w:szCs w:val="20"/>
          <w:rtl/>
        </w:rPr>
        <w:t xml:space="preserve">•  جوه أي مربع: زرار «→ رجوع» للشاشة اللي قبلها (حتى لو دخلت أكتر من مستوى)، والعنوان جملة واحدة «٧٤٢ نقطة — تحتاج تجهيز» من غير حلقة حمرا ولا نسبة، و«حالها الآن» بتختفي لما تبقى لون واحد.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