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V16.99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ينفّذ ما يُسند إليه تحت مشرفه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الفك وإرجاع العُهدة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انتهاءُ الموسم وظهورُ المركَّب في طبقة الفك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يجدول الفكَّ للنقاط المركَّبة المعتمدة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وإرجاع العُهدة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يفكّ ويصنّف الحالة: سليمٌ أو تالف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يُرجع القطعَ لدفتر الحركة بحالتها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الفك بوزنها في معامل الحالة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المخازن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يستلم السليمَ للمخزن ويعزل التالفَ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أرصدة المخزون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فكَّ لما لم يُركَّب ويُعتمَد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التالفُ أثقلُ فكًّا فمعاملُه أعلى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العُهدةُ لا تُغلَق حتى تُستلَم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