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bCs/>
          <w:sz w:val="22"/>
          <w:szCs w:val="22"/>
          <w:rtl/>
        </w:rPr>
        <w:t xml:space="preserve">V32.8  ·  ٦ أكتوبر ٢٠٢٦</w:t>
      </w:r>
    </w:p>
    <w:p>
      <w:pPr>
        <w:bidi/>
        <w:spacing w:after="120"/>
        <w:jc w:val="start"/>
      </w:pPr>
      <w:r>
        <w:rPr>
          <w:rFonts w:ascii="Arial" w:cs="Arial" w:eastAsia="Arial" w:hAnsi="Arial"/>
          <w:b w:val="false"/>
          <w:bCs w:val="false"/>
          <w:sz w:val="20"/>
          <w:szCs w:val="20"/>
          <w:rtl/>
        </w:rPr>
        <w:t xml:space="preserve">•  مفهوم «تمت الزيارة» بقى على كل الصفحات بطلب المالك: جدول الشركات، وبطاقات المشاعر، والملفات المصدّرة، والملخص اليومي ومنحنياته، ومسار الأسابيع، وملخص الوزارة المكتوب، وخطوات النقطة في نافذتها («تمت الزيارة — تنتظر الاعتماد التقني»)، وتنبيه التوأم، وعدّ زيارات الفني في يومه، والمتأخر من المهام.</w:t>
      </w:r>
    </w:p>
    <w:p>
      <w:pPr>
        <w:bidi/>
        <w:spacing w:after="120"/>
        <w:jc w:val="start"/>
      </w:pPr>
      <w:r>
        <w:rPr>
          <w:rFonts w:ascii="Arial" w:cs="Arial" w:eastAsia="Arial" w:hAnsi="Arial"/>
          <w:b w:val="false"/>
          <w:bCs w:val="false"/>
          <w:sz w:val="20"/>
          <w:szCs w:val="20"/>
          <w:rtl/>
        </w:rPr>
        <w:t xml:space="preserve">•  والكلام اللي بيخص اللي لسه محتاج زيارة بقى واضح: «الأقرب إليّ — تحتاج زيارة» و«المتاح: ما يحتاج زيارة ولم يُسند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