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0"/>
          <w:szCs w:val="20"/>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0"/>
          <w:szCs w:val="20"/>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120"/>
        <w:jc w:val="start"/>
      </w:pPr>
      <w:r>
        <w:rPr>
          <w:rFonts w:ascii="Arial" w:cs="Arial" w:eastAsia="Arial" w:hAnsi="Arial"/>
          <w:b/>
          <w:bCs/>
          <w:sz w:val="22"/>
          <w:szCs w:val="22"/>
          <w:rtl/>
        </w:rPr>
        <w:t xml:space="preserve">V39.55  ·  2026-10-25</w:t>
      </w:r>
    </w:p>
    <w:p>
      <w:pPr>
        <w:bidi/>
        <w:spacing w:after="120"/>
        <w:jc w:val="start"/>
      </w:pPr>
      <w:r>
        <w:rPr>
          <w:rFonts w:ascii="Arial" w:cs="Arial" w:eastAsia="Arial" w:hAnsi="Arial"/>
          <w:b w:val="false"/>
          <w:bCs w:val="false"/>
          <w:sz w:val="20"/>
          <w:szCs w:val="20"/>
          <w:rtl/>
        </w:rPr>
        <w:t xml:space="preserve">•  «مخيمات ترددية» بقت نوع في فلتر «النوع» جنب «مخيمات» و«ممرات» — بأيقونة المخيم ولون كهرماني يميّزها — بدل قسم الفلتر المنفصل؛ الـ١٩١ مخيم في عرفات اللي فيهم محطة إركاب نوعهم «مخيمات ترددية» والباقي «مخيمات»، وحدود المخيمات المرسومة زي ما هي من غير أي تغيير</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