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120"/>
        <w:jc w:val="start"/>
      </w:pPr>
      <w:r>
        <w:rPr>
          <w:rFonts w:ascii="Arial" w:cs="Arial" w:eastAsia="Arial" w:hAnsi="Arial"/>
          <w:b w:val="false"/>
          <w:bCs w:val="false"/>
          <w:color w:val="666666"/>
          <w:sz w:val="20"/>
          <w:szCs w:val="20"/>
          <w:rtl/>
        </w:rPr>
        <w:t xml:space="preserve">قارئات أفاقي — حج ١٤٤٨هـ</w:t>
      </w:r>
    </w:p>
    <w:p>
      <w:pPr>
        <w:pStyle w:val="Heading1"/>
        <w:bidi/>
        <w:spacing w:after="120"/>
        <w:jc w:val="start"/>
      </w:pPr>
      <w:r>
        <w:rPr>
          <w:rFonts w:ascii="Arial" w:cs="Arial" w:eastAsia="Arial" w:hAnsi="Arial"/>
          <w:b/>
          <w:bCs/>
          <w:sz w:val="32"/>
          <w:szCs w:val="32"/>
          <w:rtl/>
        </w:rPr>
        <w:t xml:space="preserve">دليل المستخدم — فريق التجميع</w:t>
      </w:r>
    </w:p>
    <w:p>
      <w:pPr>
        <w:bidi/>
        <w:spacing w:after="120"/>
        <w:jc w:val="start"/>
      </w:pPr>
      <w:r>
        <w:rPr>
          <w:rFonts w:ascii="Arial" w:cs="Arial" w:eastAsia="Arial" w:hAnsi="Arial"/>
          <w:b w:val="false"/>
          <w:bCs w:val="false"/>
          <w:color w:val="666666"/>
          <w:sz w:val="20"/>
          <w:szCs w:val="20"/>
          <w:rtl/>
        </w:rPr>
        <w:t xml:space="preserve">النسخة V37.23 · يُولَّد من صلاحيات الدور نفسِها — فلا يصف ما لا تملك.</w:t>
      </w:r>
    </w:p>
    <w:p>
      <w:pPr>
        <w:bidi/>
        <w:spacing w:after="120"/>
        <w:jc w:val="start"/>
      </w:pPr>
      <w:r>
        <w:rPr>
          <w:rFonts w:ascii="Arial" w:cs="Arial" w:eastAsia="Arial" w:hAnsi="Arial"/>
          <w:b w:val="false"/>
          <w:bCs w:val="false"/>
          <w:sz w:val="24"/>
          <w:szCs w:val="24"/>
          <w:rtl/>
        </w:rPr>
        <w:t xml:space="preserve">الورشة — تجميعًا وحده</w:t>
      </w:r>
    </w:p>
    <w:p>
      <w:pPr>
        <w:pStyle w:val="Heading2"/>
        <w:bidi/>
        <w:spacing w:after="120"/>
        <w:jc w:val="start"/>
      </w:pPr>
      <w:r>
        <w:rPr>
          <w:rFonts w:ascii="Arial" w:cs="Arial" w:eastAsia="Arial" w:hAnsi="Arial"/>
          <w:b/>
          <w:bCs/>
          <w:sz w:val="26"/>
          <w:szCs w:val="26"/>
          <w:rtl/>
        </w:rPr>
        <w:t xml:space="preserve">ما تستطيعه</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6000"/>
      </w:tblGrid>
      <w:tr>
        <w:trPr>
          <w:tblHeader/>
        </w:trPr>
        <w:tc>
          <w:tcPr>
            <w:tcW w:type="dxa" w:w="3000"/>
            <w:shd w:fill="E8F1FA" w:color="auto" w:val="clear"/>
          </w:tcPr>
          <w:p>
            <w:pPr>
              <w:bidi/>
              <w:jc w:val="start"/>
            </w:pPr>
            <w:r>
              <w:rPr>
                <w:rFonts w:ascii="Arial" w:cs="Arial" w:eastAsia="Arial" w:hAnsi="Arial"/>
                <w:b/>
                <w:bCs/>
                <w:sz w:val="20"/>
                <w:szCs w:val="20"/>
                <w:rtl/>
              </w:rPr>
              <w:t xml:space="preserve">القدرة</w:t>
            </w:r>
          </w:p>
        </w:tc>
        <w:tc>
          <w:tcPr>
            <w:tcW w:type="dxa" w:w="6000"/>
            <w:shd w:fill="E8F1FA" w:color="auto" w:val="clear"/>
          </w:tcPr>
          <w:p>
            <w:pPr>
              <w:bidi/>
              <w:jc w:val="start"/>
            </w:pPr>
            <w:r>
              <w:rPr>
                <w:rFonts w:ascii="Arial" w:cs="Arial" w:eastAsia="Arial" w:hAnsi="Arial"/>
                <w:b/>
                <w:bCs/>
                <w:sz w:val="20"/>
                <w:szCs w:val="20"/>
                <w:rtl/>
              </w:rPr>
              <w:t xml:space="preserve">ما تعنيه</w:t>
            </w:r>
          </w:p>
        </w:tc>
      </w:tr>
      <w:tr>
        <w:tc>
          <w:tcPr>
            <w:tcW w:type="dxa" w:w="3000"/>
          </w:tcPr>
          <w:p>
            <w:pPr>
              <w:bidi/>
              <w:jc w:val="start"/>
            </w:pPr>
            <w:r>
              <w:rPr>
                <w:rFonts w:ascii="Arial" w:cs="Arial" w:eastAsia="Arial" w:hAnsi="Arial"/>
                <w:b w:val="false"/>
                <w:bCs w:val="false"/>
                <w:sz w:val="20"/>
                <w:szCs w:val="20"/>
                <w:rtl/>
              </w:rPr>
              <w:t xml:space="preserve">edit</w:t>
            </w:r>
          </w:p>
        </w:tc>
        <w:tc>
          <w:tcPr>
            <w:tcW w:type="dxa" w:w="6000"/>
          </w:tcPr>
          <w:p>
            <w:pPr>
              <w:bidi/>
              <w:jc w:val="start"/>
            </w:pPr>
            <w:r>
              <w:rPr>
                <w:rFonts w:ascii="Arial" w:cs="Arial" w:eastAsia="Arial" w:hAnsi="Arial"/>
                <w:b w:val="false"/>
                <w:bCs w:val="false"/>
                <w:sz w:val="20"/>
                <w:szCs w:val="20"/>
                <w:rtl/>
              </w:rPr>
              <w:t xml:space="preserve">يُسجّل ويعدّل</w:t>
            </w:r>
          </w:p>
        </w:tc>
      </w:tr>
      <w:tr>
        <w:tc>
          <w:tcPr>
            <w:tcW w:type="dxa" w:w="3000"/>
          </w:tcPr>
          <w:p>
            <w:pPr>
              <w:bidi/>
              <w:jc w:val="start"/>
            </w:pPr>
            <w:r>
              <w:rPr>
                <w:rFonts w:ascii="Arial" w:cs="Arial" w:eastAsia="Arial" w:hAnsi="Arial"/>
                <w:b w:val="false"/>
                <w:bCs w:val="false"/>
                <w:sz w:val="20"/>
                <w:szCs w:val="20"/>
                <w:rtl/>
              </w:rPr>
              <w:t xml:space="preserve">workshop</w:t>
            </w:r>
          </w:p>
        </w:tc>
        <w:tc>
          <w:tcPr>
            <w:tcW w:type="dxa" w:w="6000"/>
          </w:tcPr>
          <w:p>
            <w:pPr>
              <w:bidi/>
              <w:jc w:val="start"/>
            </w:pPr>
            <w:r>
              <w:rPr>
                <w:rFonts w:ascii="Arial" w:cs="Arial" w:eastAsia="Arial" w:hAnsi="Arial"/>
                <w:b w:val="false"/>
                <w:bCs w:val="false"/>
                <w:sz w:val="20"/>
                <w:szCs w:val="20"/>
                <w:rtl/>
              </w:rPr>
              <w:t xml:space="preserve">يعمل في الورشة</w:t>
            </w:r>
          </w:p>
        </w:tc>
      </w:tr>
      <w:tr>
        <w:tc>
          <w:tcPr>
            <w:tcW w:type="dxa" w:w="3000"/>
          </w:tcPr>
          <w:p>
            <w:pPr>
              <w:bidi/>
              <w:jc w:val="start"/>
            </w:pPr>
            <w:r>
              <w:rPr>
                <w:rFonts w:ascii="Arial" w:cs="Arial" w:eastAsia="Arial" w:hAnsi="Arial"/>
                <w:b w:val="false"/>
                <w:bCs w:val="false"/>
                <w:sz w:val="20"/>
                <w:szCs w:val="20"/>
                <w:rtl/>
              </w:rPr>
              <w:t xml:space="preserve">phones</w:t>
            </w:r>
          </w:p>
        </w:tc>
        <w:tc>
          <w:tcPr>
            <w:tcW w:type="dxa" w:w="6000"/>
          </w:tcPr>
          <w:p>
            <w:pPr>
              <w:bidi/>
              <w:jc w:val="start"/>
            </w:pPr>
            <w:r>
              <w:rPr>
                <w:rFonts w:ascii="Arial" w:cs="Arial" w:eastAsia="Arial" w:hAnsi="Arial"/>
                <w:b w:val="false"/>
                <w:bCs w:val="false"/>
                <w:sz w:val="20"/>
                <w:szCs w:val="20"/>
                <w:rtl/>
              </w:rPr>
              <w:t xml:space="preserve">يرى الهواتف</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شاشاتك — 13</w:t>
      </w:r>
    </w:p>
    <w:p>
      <w:pPr>
        <w:bidi/>
        <w:spacing w:after="120"/>
        <w:jc w:val="start"/>
      </w:pPr>
      <w:r>
        <w:rPr>
          <w:rFonts w:ascii="Arial" w:cs="Arial" w:eastAsia="Arial" w:hAnsi="Arial"/>
          <w:b w:val="false"/>
          <w:bCs w:val="false"/>
          <w:color w:val="666666"/>
          <w:sz w:val="20"/>
          <w:szCs w:val="20"/>
          <w:rtl/>
        </w:rPr>
        <w:t xml:space="preserve">كلُّ شاشةٍ تبلغها من القائمة الجانبية، وما تفعله فيها:</w:t>
      </w:r>
    </w:p>
    <w:p>
      <w:pPr>
        <w:bidi/>
        <w:spacing w:after="120"/>
        <w:jc w:val="start"/>
      </w:pPr>
      <w:r>
        <w:rPr>
          <w:rFonts w:ascii="Arial" w:cs="Arial" w:eastAsia="Arial" w:hAnsi="Arial"/>
          <w:b/>
          <w:bCs/>
          <w:sz w:val="24"/>
          <w:szCs w:val="24"/>
          <w:rtl/>
        </w:rPr>
        <w:t xml:space="preserve">الميدان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شغلي ← مهامي</w:t>
            </w:r>
          </w:p>
        </w:tc>
        <w:tc>
          <w:tcPr>
            <w:tcW w:type="dxa" w:w="6400"/>
          </w:tcPr>
          <w:p>
            <w:pPr>
              <w:bidi/>
              <w:jc w:val="start"/>
            </w:pPr>
            <w:r>
              <w:rPr>
                <w:rFonts w:ascii="Arial" w:cs="Arial" w:eastAsia="Arial" w:hAnsi="Arial"/>
                <w:b w:val="false"/>
                <w:bCs w:val="false"/>
                <w:sz w:val="20"/>
                <w:szCs w:val="20"/>
                <w:rtl/>
              </w:rPr>
              <w:t xml:space="preserve">ما أُسند إليك — وحالةُ كلِّ زيارةٍ منها.</w:t>
            </w:r>
          </w:p>
        </w:tc>
      </w:tr>
      <w:tr>
        <w:tc>
          <w:tcPr>
            <w:tcW w:type="dxa" w:w="2600"/>
          </w:tcPr>
          <w:p>
            <w:pPr>
              <w:bidi/>
              <w:jc w:val="start"/>
            </w:pPr>
            <w:r>
              <w:rPr>
                <w:rFonts w:ascii="Arial" w:cs="Arial" w:eastAsia="Arial" w:hAnsi="Arial"/>
                <w:b w:val="false"/>
                <w:bCs w:val="false"/>
                <w:sz w:val="20"/>
                <w:szCs w:val="20"/>
                <w:rtl/>
              </w:rPr>
              <w:t xml:space="preserve">المواقع</w:t>
            </w:r>
          </w:p>
        </w:tc>
        <w:tc>
          <w:tcPr>
            <w:tcW w:type="dxa" w:w="6400"/>
          </w:tcPr>
          <w:p>
            <w:pPr>
              <w:bidi/>
              <w:jc w:val="start"/>
            </w:pPr>
            <w:r>
              <w:rPr>
                <w:rFonts w:ascii="Arial" w:cs="Arial" w:eastAsia="Arial" w:hAnsi="Arial"/>
                <w:b w:val="false"/>
                <w:bCs w:val="false"/>
                <w:sz w:val="20"/>
                <w:szCs w:val="20"/>
                <w:rtl/>
              </w:rPr>
              <w:t xml:space="preserve">الأقرب أولًا — وبحث بالشاخص.</w:t>
            </w:r>
          </w:p>
        </w:tc>
      </w:tr>
      <w:tr>
        <w:tc>
          <w:tcPr>
            <w:tcW w:type="dxa" w:w="2600"/>
          </w:tcPr>
          <w:p>
            <w:pPr>
              <w:bidi/>
              <w:jc w:val="start"/>
            </w:pPr>
            <w:r>
              <w:rPr>
                <w:rFonts w:ascii="Arial" w:cs="Arial" w:eastAsia="Arial" w:hAnsi="Arial"/>
                <w:b w:val="false"/>
                <w:bCs w:val="false"/>
                <w:sz w:val="20"/>
                <w:szCs w:val="20"/>
                <w:rtl/>
              </w:rPr>
              <w:t xml:space="preserve">السجلات</w:t>
            </w:r>
          </w:p>
        </w:tc>
        <w:tc>
          <w:tcPr>
            <w:tcW w:type="dxa" w:w="6400"/>
          </w:tcPr>
          <w:p>
            <w:pPr>
              <w:bidi/>
              <w:jc w:val="start"/>
            </w:pPr>
            <w:r>
              <w:rPr>
                <w:rFonts w:ascii="Arial" w:cs="Arial" w:eastAsia="Arial" w:hAnsi="Arial"/>
                <w:b w:val="false"/>
                <w:bCs w:val="false"/>
                <w:sz w:val="20"/>
                <w:szCs w:val="20"/>
                <w:rtl/>
              </w:rPr>
              <w:t xml:space="preserve">ما جرى في الميدان بالترتيب.</w:t>
            </w:r>
          </w:p>
        </w:tc>
      </w:tr>
      <w:tr>
        <w:tc>
          <w:tcPr>
            <w:tcW w:type="dxa" w:w="2600"/>
          </w:tcPr>
          <w:p>
            <w:pPr>
              <w:bidi/>
              <w:jc w:val="start"/>
            </w:pPr>
            <w:r>
              <w:rPr>
                <w:rFonts w:ascii="Arial" w:cs="Arial" w:eastAsia="Arial" w:hAnsi="Arial"/>
                <w:b w:val="false"/>
                <w:bCs w:val="false"/>
                <w:sz w:val="20"/>
                <w:szCs w:val="20"/>
                <w:rtl/>
              </w:rPr>
              <w:t xml:space="preserve">شغلي ← جدولي</w:t>
            </w:r>
          </w:p>
        </w:tc>
        <w:tc>
          <w:tcPr>
            <w:tcW w:type="dxa" w:w="6400"/>
          </w:tcPr>
          <w:p>
            <w:pPr>
              <w:bidi/>
              <w:jc w:val="start"/>
            </w:pPr>
            <w:r>
              <w:rPr>
                <w:rFonts w:ascii="Arial" w:cs="Arial" w:eastAsia="Arial" w:hAnsi="Arial"/>
                <w:b w:val="false"/>
                <w:bCs w:val="false"/>
                <w:sz w:val="20"/>
                <w:szCs w:val="20"/>
                <w:rtl/>
              </w:rPr>
              <w:t xml:space="preserve">ما أُسند إليك — وترتيبك بلا أرقام زملائك.</w:t>
            </w:r>
          </w:p>
        </w:tc>
      </w:tr>
      <w:tr>
        <w:tc>
          <w:tcPr>
            <w:tcW w:type="dxa" w:w="2600"/>
          </w:tcPr>
          <w:p>
            <w:pPr>
              <w:bidi/>
              <w:jc w:val="start"/>
            </w:pPr>
            <w:r>
              <w:rPr>
                <w:rFonts w:ascii="Arial" w:cs="Arial" w:eastAsia="Arial" w:hAnsi="Arial"/>
                <w:b w:val="false"/>
                <w:bCs w:val="false"/>
                <w:sz w:val="20"/>
                <w:szCs w:val="20"/>
                <w:rtl/>
              </w:rPr>
              <w:t xml:space="preserve">شغلي ← أدائي</w:t>
            </w:r>
          </w:p>
        </w:tc>
        <w:tc>
          <w:tcPr>
            <w:tcW w:type="dxa" w:w="6400"/>
          </w:tcPr>
          <w:p>
            <w:pPr>
              <w:bidi/>
              <w:jc w:val="start"/>
            </w:pPr>
            <w:r>
              <w:rPr>
                <w:rFonts w:ascii="Arial" w:cs="Arial" w:eastAsia="Arial" w:hAnsi="Arial"/>
                <w:b w:val="false"/>
                <w:bCs w:val="false"/>
                <w:sz w:val="20"/>
                <w:szCs w:val="20"/>
                <w:rtl/>
              </w:rPr>
              <w:t xml:space="preserve">نقاطُك وترتيبُك ومستحقُّك.</w:t>
            </w:r>
          </w:p>
        </w:tc>
      </w:tr>
      <w:tr>
        <w:tc>
          <w:tcPr>
            <w:tcW w:type="dxa" w:w="2600"/>
          </w:tcPr>
          <w:p>
            <w:pPr>
              <w:bidi/>
              <w:jc w:val="start"/>
            </w:pPr>
            <w:r>
              <w:rPr>
                <w:rFonts w:ascii="Arial" w:cs="Arial" w:eastAsia="Arial" w:hAnsi="Arial"/>
                <w:b w:val="false"/>
                <w:bCs w:val="false"/>
                <w:sz w:val="20"/>
                <w:szCs w:val="20"/>
                <w:rtl/>
              </w:rPr>
              <w:t xml:space="preserve">شغلي ← فريقي</w:t>
            </w:r>
          </w:p>
        </w:tc>
        <w:tc>
          <w:tcPr>
            <w:tcW w:type="dxa" w:w="6400"/>
          </w:tcPr>
          <w:p>
            <w:pPr>
              <w:bidi/>
              <w:jc w:val="start"/>
            </w:pPr>
            <w:r>
              <w:rPr>
                <w:rFonts w:ascii="Arial" w:cs="Arial" w:eastAsia="Arial" w:hAnsi="Arial"/>
                <w:b w:val="false"/>
                <w:bCs w:val="false"/>
                <w:sz w:val="20"/>
                <w:szCs w:val="20"/>
                <w:rtl/>
              </w:rPr>
              <w:t xml:space="preserve">من تحتك ونقاطُهم.</w:t>
            </w:r>
          </w:p>
        </w:tc>
      </w:tr>
      <w:tr>
        <w:tc>
          <w:tcPr>
            <w:tcW w:type="dxa" w:w="2600"/>
          </w:tcPr>
          <w:p>
            <w:pPr>
              <w:bidi/>
              <w:jc w:val="start"/>
            </w:pPr>
            <w:r>
              <w:rPr>
                <w:rFonts w:ascii="Arial" w:cs="Arial" w:eastAsia="Arial" w:hAnsi="Arial"/>
                <w:b w:val="false"/>
                <w:bCs w:val="false"/>
                <w:sz w:val="20"/>
                <w:szCs w:val="20"/>
                <w:rtl/>
              </w:rPr>
              <w:t xml:space="preserve">شغلي ← لوحة الفريق</w:t>
            </w:r>
          </w:p>
        </w:tc>
        <w:tc>
          <w:tcPr>
            <w:tcW w:type="dxa" w:w="6400"/>
          </w:tcPr>
          <w:p>
            <w:pPr>
              <w:bidi/>
              <w:jc w:val="start"/>
            </w:pPr>
            <w:r>
              <w:rPr>
                <w:rFonts w:ascii="Arial" w:cs="Arial" w:eastAsia="Arial" w:hAnsi="Arial"/>
                <w:b w:val="false"/>
                <w:bCs w:val="false"/>
                <w:sz w:val="20"/>
                <w:szCs w:val="20"/>
                <w:rtl/>
              </w:rPr>
              <w:t xml:space="preserve">من تحتك في شاشةٍ واحدة: ما أُسند لكلٍّ، وما أنجزه اليوم، وما ينتظر اعتمادك، وآخر ظهور.</w:t>
            </w:r>
          </w:p>
        </w:tc>
      </w:tr>
      <w:tr>
        <w:tc>
          <w:tcPr>
            <w:tcW w:type="dxa" w:w="2600"/>
          </w:tcPr>
          <w:p>
            <w:pPr>
              <w:bidi/>
              <w:jc w:val="start"/>
            </w:pPr>
            <w:r>
              <w:rPr>
                <w:rFonts w:ascii="Arial" w:cs="Arial" w:eastAsia="Arial" w:hAnsi="Arial"/>
                <w:b w:val="false"/>
                <w:bCs w:val="false"/>
                <w:sz w:val="20"/>
                <w:szCs w:val="20"/>
                <w:rtl/>
              </w:rPr>
              <w:t xml:space="preserve">شغلي ← شغل فريقي</w:t>
            </w:r>
          </w:p>
        </w:tc>
        <w:tc>
          <w:tcPr>
            <w:tcW w:type="dxa" w:w="6400"/>
          </w:tcPr>
          <w:p>
            <w:pPr>
              <w:bidi/>
              <w:jc w:val="start"/>
            </w:pPr>
            <w:r>
              <w:rPr>
                <w:rFonts w:ascii="Arial" w:cs="Arial" w:eastAsia="Arial" w:hAnsi="Arial"/>
                <w:b w:val="false"/>
                <w:bCs w:val="false"/>
                <w:sz w:val="20"/>
                <w:szCs w:val="20"/>
                <w:rtl/>
              </w:rPr>
              <w:t xml:space="preserve">ما على فريقك الميداني من عمل.</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الورشة والمخزون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المخزون ← الطلبات</w:t>
            </w:r>
          </w:p>
        </w:tc>
        <w:tc>
          <w:tcPr>
            <w:tcW w:type="dxa" w:w="6400"/>
          </w:tcPr>
          <w:p>
            <w:pPr>
              <w:bidi/>
              <w:jc w:val="start"/>
            </w:pPr>
            <w:r>
              <w:rPr>
                <w:rFonts w:ascii="Arial" w:cs="Arial" w:eastAsia="Arial" w:hAnsi="Arial"/>
                <w:b w:val="false"/>
                <w:bCs w:val="false"/>
                <w:sz w:val="20"/>
                <w:szCs w:val="20"/>
                <w:rtl/>
              </w:rPr>
              <w:t xml:space="preserve">طلباتُ التهيئة والتجميع — رقمُها وحالتُها ومن نفَّذها ومتى.</w:t>
            </w:r>
          </w:p>
        </w:tc>
      </w:tr>
      <w:tr>
        <w:tc>
          <w:tcPr>
            <w:tcW w:type="dxa" w:w="2600"/>
          </w:tcPr>
          <w:p>
            <w:pPr>
              <w:bidi/>
              <w:jc w:val="start"/>
            </w:pPr>
            <w:r>
              <w:rPr>
                <w:rFonts w:ascii="Arial" w:cs="Arial" w:eastAsia="Arial" w:hAnsi="Arial"/>
                <w:b w:val="false"/>
                <w:bCs w:val="false"/>
                <w:sz w:val="20"/>
                <w:szCs w:val="20"/>
                <w:rtl/>
              </w:rPr>
              <w:t xml:space="preserve">المخزون ← نقاط اليوم</w:t>
            </w:r>
          </w:p>
        </w:tc>
        <w:tc>
          <w:tcPr>
            <w:tcW w:type="dxa" w:w="6400"/>
          </w:tcPr>
          <w:p>
            <w:pPr>
              <w:bidi/>
              <w:jc w:val="start"/>
            </w:pPr>
            <w:r>
              <w:rPr>
                <w:rFonts w:ascii="Arial" w:cs="Arial" w:eastAsia="Arial" w:hAnsi="Arial"/>
                <w:b w:val="false"/>
                <w:bCs w:val="false"/>
                <w:sz w:val="20"/>
                <w:szCs w:val="20"/>
                <w:rtl/>
              </w:rPr>
              <w:t xml:space="preserve">ما نُفِّذ اليوم — تركيبًا حقيقيًّا؛ والتهيئةُ والتجميعُ حين يُبنى نظامُ طلباتهما.</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المساعدة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الأدلة ← دليل الاستخدام</w:t>
            </w:r>
          </w:p>
        </w:tc>
        <w:tc>
          <w:tcPr>
            <w:tcW w:type="dxa" w:w="6400"/>
          </w:tcPr>
          <w:p>
            <w:pPr>
              <w:bidi/>
              <w:jc w:val="start"/>
            </w:pPr>
            <w:r>
              <w:rPr>
                <w:rFonts w:ascii="Arial" w:cs="Arial" w:eastAsia="Arial" w:hAnsi="Arial"/>
                <w:b w:val="false"/>
                <w:bCs w:val="false"/>
                <w:sz w:val="20"/>
                <w:szCs w:val="20"/>
                <w:rtl/>
              </w:rPr>
              <w:t xml:space="preserve">دليلك أنت — بما تملكه من شاشات لا بما لا تملك.</w:t>
            </w:r>
          </w:p>
        </w:tc>
      </w:tr>
      <w:tr>
        <w:tc>
          <w:tcPr>
            <w:tcW w:type="dxa" w:w="2600"/>
          </w:tcPr>
          <w:p>
            <w:pPr>
              <w:bidi/>
              <w:jc w:val="start"/>
            </w:pPr>
            <w:r>
              <w:rPr>
                <w:rFonts w:ascii="Arial" w:cs="Arial" w:eastAsia="Arial" w:hAnsi="Arial"/>
                <w:b w:val="false"/>
                <w:bCs w:val="false"/>
                <w:sz w:val="20"/>
                <w:szCs w:val="20"/>
                <w:rtl/>
              </w:rPr>
              <w:t xml:space="preserve">حسابي</w:t>
            </w:r>
          </w:p>
        </w:tc>
        <w:tc>
          <w:tcPr>
            <w:tcW w:type="dxa" w:w="6400"/>
          </w:tcPr>
          <w:p>
            <w:pPr>
              <w:bidi/>
              <w:jc w:val="start"/>
            </w:pPr>
            <w:r>
              <w:rPr>
                <w:rFonts w:ascii="Arial" w:cs="Arial" w:eastAsia="Arial" w:hAnsi="Arial"/>
                <w:b w:val="false"/>
                <w:bCs w:val="false"/>
                <w:sz w:val="20"/>
                <w:szCs w:val="20"/>
                <w:rtl/>
              </w:rPr>
              <w:t xml:space="preserve">دورك وصلاحياتك ونسختك — وإعداداتُ هذا الجهاز.</w:t>
            </w:r>
          </w:p>
        </w:tc>
      </w:tr>
      <w:tr>
        <w:tc>
          <w:tcPr>
            <w:tcW w:type="dxa" w:w="2600"/>
          </w:tcPr>
          <w:p>
            <w:pPr>
              <w:bidi/>
              <w:jc w:val="start"/>
            </w:pPr>
            <w:r>
              <w:rPr>
                <w:rFonts w:ascii="Arial" w:cs="Arial" w:eastAsia="Arial" w:hAnsi="Arial"/>
                <w:b w:val="false"/>
                <w:bCs w:val="false"/>
                <w:sz w:val="20"/>
                <w:szCs w:val="20"/>
                <w:rtl/>
              </w:rPr>
              <w:t xml:space="preserve">الأدلة ← دورة العمل</w:t>
            </w:r>
          </w:p>
        </w:tc>
        <w:tc>
          <w:tcPr>
            <w:tcW w:type="dxa" w:w="6400"/>
          </w:tcPr>
          <w:p>
            <w:pPr>
              <w:bidi/>
              <w:jc w:val="start"/>
            </w:pPr>
            <w:r>
              <w:rPr>
                <w:rFonts w:ascii="Arial" w:cs="Arial" w:eastAsia="Arial" w:hAnsi="Arial"/>
                <w:b w:val="false"/>
                <w:bCs w:val="false"/>
                <w:sz w:val="20"/>
                <w:szCs w:val="20"/>
                <w:rtl/>
              </w:rPr>
              <w:t xml:space="preserve">كلُّ دورةٍ خطوةً خطوة — من يفعل ماذا وأين، حتى الاعتماد.</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المصطلحات</w:t>
      </w:r>
    </w:p>
    <w:p>
      <w:pPr>
        <w:bidi/>
        <w:spacing w:after="120"/>
        <w:jc w:val="start"/>
      </w:pPr>
      <w:r>
        <w:rPr>
          <w:rFonts w:ascii="Arial" w:cs="Arial" w:eastAsia="Arial" w:hAnsi="Arial"/>
          <w:b/>
          <w:bCs/>
          <w:sz w:val="22"/>
          <w:szCs w:val="22"/>
          <w:rtl/>
        </w:rPr>
        <w:t xml:space="preserve">تمت الزيارة</w:t>
      </w:r>
    </w:p>
    <w:p>
      <w:pPr>
        <w:bidi/>
        <w:spacing w:after="120"/>
        <w:jc w:val="start"/>
      </w:pPr>
      <w:r>
        <w:rPr>
          <w:rFonts w:ascii="Arial" w:cs="Arial" w:eastAsia="Arial" w:hAnsi="Arial"/>
          <w:b w:val="false"/>
          <w:bCs w:val="false"/>
          <w:sz w:val="20"/>
          <w:szCs w:val="20"/>
          <w:rtl/>
        </w:rPr>
        <w:t xml:space="preserve">كلُّ نقطةٍ زارها الميدانُ بأيِّ نتيجة — وُصل إليها أو لم يُوصَل. هي رقمُ التقدّم في كلِّ الشاشات والتقارير وملفات الوزارة، والمتبقي ما لم يُزَر أصلًا.</w:t>
      </w:r>
    </w:p>
    <w:p>
      <w:pPr>
        <w:bidi/>
        <w:spacing w:after="120"/>
        <w:jc w:val="start"/>
      </w:pPr>
      <w:r>
        <w:rPr>
          <w:rFonts w:ascii="Arial" w:cs="Arial" w:eastAsia="Arial" w:hAnsi="Arial"/>
          <w:b/>
          <w:bCs/>
          <w:sz w:val="22"/>
          <w:szCs w:val="22"/>
          <w:rtl/>
        </w:rPr>
        <w:t xml:space="preserve">تم الوصول</w:t>
      </w:r>
    </w:p>
    <w:p>
      <w:pPr>
        <w:bidi/>
        <w:spacing w:after="120"/>
        <w:jc w:val="start"/>
      </w:pPr>
      <w:r>
        <w:rPr>
          <w:rFonts w:ascii="Arial" w:cs="Arial" w:eastAsia="Arial" w:hAnsi="Arial"/>
          <w:b w:val="false"/>
          <w:bCs w:val="false"/>
          <w:sz w:val="20"/>
          <w:szCs w:val="20"/>
          <w:rtl/>
        </w:rPr>
        <w:t xml:space="preserve">زيارةٌ وصل فيها الفريقُ إلى النقطة وأكمل نموذجَها. تقسيمٌ داخل «تمت الزيارة» في شاشة المسح.</w:t>
      </w:r>
    </w:p>
    <w:p>
      <w:pPr>
        <w:bidi/>
        <w:spacing w:after="120"/>
        <w:jc w:val="start"/>
      </w:pPr>
      <w:r>
        <w:rPr>
          <w:rFonts w:ascii="Arial" w:cs="Arial" w:eastAsia="Arial" w:hAnsi="Arial"/>
          <w:b/>
          <w:bCs/>
          <w:sz w:val="22"/>
          <w:szCs w:val="22"/>
          <w:rtl/>
        </w:rPr>
        <w:t xml:space="preserve">تحتاج زيارة أخرى</w:t>
      </w:r>
    </w:p>
    <w:p>
      <w:pPr>
        <w:bidi/>
        <w:spacing w:after="120"/>
        <w:jc w:val="start"/>
      </w:pPr>
      <w:r>
        <w:rPr>
          <w:rFonts w:ascii="Arial" w:cs="Arial" w:eastAsia="Arial" w:hAnsi="Arial"/>
          <w:b w:val="false"/>
          <w:bCs w:val="false"/>
          <w:sz w:val="20"/>
          <w:szCs w:val="20"/>
          <w:rtl/>
        </w:rPr>
        <w:t xml:space="preserve">نقطةٌ تمت زيارتُها ولم يُستكمَل مسحُها (لم يُوصَل إليها أو رُدَّت لزيارةٍ أخرى). تظهر هكذا للوزارة؛ وسببُها التفصيليُّ في سجلّ النقطة لسير العمل.</w:t>
      </w:r>
    </w:p>
    <w:p>
      <w:pPr>
        <w:bidi/>
        <w:spacing w:after="120"/>
        <w:jc w:val="start"/>
      </w:pPr>
      <w:r>
        <w:rPr>
          <w:rFonts w:ascii="Arial" w:cs="Arial" w:eastAsia="Arial" w:hAnsi="Arial"/>
          <w:b/>
          <w:bCs/>
          <w:sz w:val="22"/>
          <w:szCs w:val="22"/>
          <w:rtl/>
        </w:rPr>
        <w:t xml:space="preserve">بدون عوائق</w:t>
      </w:r>
    </w:p>
    <w:p>
      <w:pPr>
        <w:bidi/>
        <w:spacing w:after="120"/>
        <w:jc w:val="start"/>
      </w:pPr>
      <w:r>
        <w:rPr>
          <w:rFonts w:ascii="Arial" w:cs="Arial" w:eastAsia="Arial" w:hAnsi="Arial"/>
          <w:b w:val="false"/>
          <w:bCs w:val="false"/>
          <w:sz w:val="20"/>
          <w:szCs w:val="20"/>
          <w:rtl/>
        </w:rPr>
        <w:t xml:space="preserve">تمت الزيارة وتم الوصول ولا تحدّيَ مسجّلًا — الأخضر في شاشة القاعة وبطاقة «نقاط بلا عوائق».</w:t>
      </w:r>
    </w:p>
    <w:p>
      <w:pPr>
        <w:bidi/>
        <w:spacing w:after="120"/>
        <w:jc w:val="start"/>
      </w:pPr>
      <w:r>
        <w:rPr>
          <w:rFonts w:ascii="Arial" w:cs="Arial" w:eastAsia="Arial" w:hAnsi="Arial"/>
          <w:b/>
          <w:bCs/>
          <w:sz w:val="22"/>
          <w:szCs w:val="22"/>
          <w:rtl/>
        </w:rPr>
        <w:t xml:space="preserve">بعوائق</w:t>
      </w:r>
    </w:p>
    <w:p>
      <w:pPr>
        <w:bidi/>
        <w:spacing w:after="120"/>
        <w:jc w:val="start"/>
      </w:pPr>
      <w:r>
        <w:rPr>
          <w:rFonts w:ascii="Arial" w:cs="Arial" w:eastAsia="Arial" w:hAnsi="Arial"/>
          <w:b w:val="false"/>
          <w:bCs w:val="false"/>
          <w:sz w:val="20"/>
          <w:szCs w:val="20"/>
          <w:rtl/>
        </w:rPr>
        <w:t xml:space="preserve">ما تمت زيارتُه وفيه تحدٍّ أو تحتاج زيارةً أخرى تقنيًا — الأحمر في شاشة القاعة وبطاقة «نقاط بعوائق». بدون عوائق + بعوائق = تمت الزيارة.</w:t>
      </w:r>
    </w:p>
    <w:p>
      <w:pPr>
        <w:bidi/>
        <w:spacing w:after="120"/>
        <w:jc w:val="start"/>
      </w:pPr>
      <w:r>
        <w:rPr>
          <w:rFonts w:ascii="Arial" w:cs="Arial" w:eastAsia="Arial" w:hAnsi="Arial"/>
          <w:b/>
          <w:bCs/>
          <w:sz w:val="22"/>
          <w:szCs w:val="22"/>
          <w:rtl/>
        </w:rPr>
        <w:t xml:space="preserve">شاشة القاعة</w:t>
      </w:r>
    </w:p>
    <w:p>
      <w:pPr>
        <w:bidi/>
        <w:spacing w:after="120"/>
        <w:jc w:val="start"/>
      </w:pPr>
      <w:r>
        <w:rPr>
          <w:rFonts w:ascii="Arial" w:cs="Arial" w:eastAsia="Arial" w:hAnsi="Arial"/>
          <w:b w:val="false"/>
          <w:bCs w:val="false"/>
          <w:sz w:val="20"/>
          <w:szCs w:val="20"/>
          <w:rtl/>
        </w:rPr>
        <w:t xml:space="preserve">عرضٌ كبيرٌ للاجتماعات يتجدّد كلَّ دقيقة: نسبةُ الزيارة والتركيب، والمشاعر، والنقاطُ بعوائق وبدونها للإجمالي ولكلِّ نوع. من «متابعة الوزارة» ← «شاشة القاعة» ← «عرضٌ كامل».</w:t>
      </w:r>
    </w:p>
    <w:p>
      <w:pPr>
        <w:bidi/>
        <w:spacing w:after="120"/>
        <w:jc w:val="start"/>
      </w:pPr>
      <w:r>
        <w:rPr>
          <w:rFonts w:ascii="Arial" w:cs="Arial" w:eastAsia="Arial" w:hAnsi="Arial"/>
          <w:b/>
          <w:bCs/>
          <w:sz w:val="22"/>
          <w:szCs w:val="22"/>
          <w:rtl/>
        </w:rPr>
        <w:t xml:space="preserve">رقم الشاخص</w:t>
      </w:r>
    </w:p>
    <w:p>
      <w:pPr>
        <w:bidi/>
        <w:spacing w:after="120"/>
        <w:jc w:val="start"/>
      </w:pPr>
      <w:r>
        <w:rPr>
          <w:rFonts w:ascii="Arial" w:cs="Arial" w:eastAsia="Arial" w:hAnsi="Arial"/>
          <w:b w:val="false"/>
          <w:bCs w:val="false"/>
          <w:sz w:val="20"/>
          <w:szCs w:val="20"/>
          <w:rtl/>
        </w:rPr>
        <w:t xml:space="preserve">المعرّفُ الأوّلُ لكلِّ مخيمٍ في منى وعرفات: رقمُ المخيم/رقمُ الشارع — مثل 25/56 = المخيمُ ٢٥ في الشارع ٥٦. يظهر أوّلًا في كلِّ نافذةٍ وجدولٍ وتصدير، ومعرّفُ النظام (NSK-…) تحته ثانيًا، وكلاهما يُبحَث به. وقد يكون في المخيم الواحد أكثرُ من شركة، فيظهر الشاخصُ نفسُه بسطرٍ لكلِّ شركةٍ واسمُها تحته.</w:t>
      </w:r>
    </w:p>
    <w:p>
      <w:pPr>
        <w:bidi/>
        <w:spacing w:after="120"/>
        <w:jc w:val="start"/>
      </w:pPr>
      <w:r>
        <w:rPr>
          <w:rFonts w:ascii="Arial" w:cs="Arial" w:eastAsia="Arial" w:hAnsi="Arial"/>
          <w:b/>
          <w:bCs/>
          <w:sz w:val="22"/>
          <w:szCs w:val="22"/>
          <w:rtl/>
        </w:rPr>
        <w:t xml:space="preserve">اسم الممر في ١٤٤٧</w:t>
      </w:r>
    </w:p>
    <w:p>
      <w:pPr>
        <w:bidi/>
        <w:spacing w:after="120"/>
        <w:jc w:val="start"/>
      </w:pPr>
      <w:r>
        <w:rPr>
          <w:rFonts w:ascii="Arial" w:cs="Arial" w:eastAsia="Arial" w:hAnsi="Arial"/>
          <w:b w:val="false"/>
          <w:bCs w:val="false"/>
          <w:sz w:val="20"/>
          <w:szCs w:val="20"/>
          <w:rtl/>
        </w:rPr>
        <w:t xml:space="preserve">المعرّفُ الأوّلُ للممرات المركّبة في الموسم الماضي — اسمُها المعروف مثل Path-Shaded-3R. والممراتُ الجديدةُ معرّفُها الأوّلُ المقترح (NSK-MIN-RDR-…) حتى تُسمّى.</w:t>
      </w:r>
    </w:p>
    <w:p>
      <w:pPr>
        <w:bidi/>
        <w:spacing w:after="120"/>
        <w:jc w:val="start"/>
      </w:pPr>
      <w:r>
        <w:rPr>
          <w:rFonts w:ascii="Arial" w:cs="Arial" w:eastAsia="Arial" w:hAnsi="Arial"/>
          <w:b/>
          <w:bCs/>
          <w:sz w:val="22"/>
          <w:szCs w:val="22"/>
          <w:rtl/>
        </w:rPr>
        <w:t xml:space="preserve">حذف نقطة</w:t>
      </w:r>
    </w:p>
    <w:p>
      <w:pPr>
        <w:bidi/>
        <w:spacing w:after="120"/>
        <w:jc w:val="start"/>
      </w:pPr>
      <w:r>
        <w:rPr>
          <w:rFonts w:ascii="Arial" w:cs="Arial" w:eastAsia="Arial" w:hAnsi="Arial"/>
          <w:b w:val="false"/>
          <w:bCs w:val="false"/>
          <w:sz w:val="20"/>
          <w:szCs w:val="20"/>
          <w:rtl/>
        </w:rPr>
        <w:t xml:space="preserve">للمهندس فما فوق: افتح النقطةَ على الخريطة ثم «🗑 حذف النقطة» وأكّد — أو من «تعديل بيانات النقطة» في تفاصيلها. تُحذَف ولو تمت زيارتُها: تختفي من كلِّ الأرقام وتبقى سجلّاتُها، وتُستعاد من «نقاطٌ مخفية» أسفل قائمة المواقع. أما ما رُكّب أو سُلّم أو فُكّ فلا يُحذَف (قرارُ المالك) ويظهر عليه قفل.</w:t>
      </w:r>
    </w:p>
    <w:p>
      <w:pPr>
        <w:bidi/>
        <w:spacing w:after="120"/>
        <w:jc w:val="start"/>
      </w:pPr>
      <w:r>
        <w:rPr>
          <w:rFonts w:ascii="Arial" w:cs="Arial" w:eastAsia="Arial" w:hAnsi="Arial"/>
          <w:b/>
          <w:bCs/>
          <w:sz w:val="22"/>
          <w:szCs w:val="22"/>
          <w:rtl/>
        </w:rPr>
        <w:t xml:space="preserve">الحفظ المحلي</w:t>
      </w:r>
    </w:p>
    <w:p>
      <w:pPr>
        <w:bidi/>
        <w:spacing w:after="120"/>
        <w:jc w:val="start"/>
      </w:pPr>
      <w:r>
        <w:rPr>
          <w:rFonts w:ascii="Arial" w:cs="Arial" w:eastAsia="Arial" w:hAnsi="Arial"/>
          <w:b w:val="false"/>
          <w:bCs w:val="false"/>
          <w:sz w:val="20"/>
          <w:szCs w:val="20"/>
          <w:rtl/>
        </w:rPr>
        <w:t xml:space="preserve">كلُّ ما تُدخله يُحفَظ على جهازك فورًا ويُرفَع حين تتوفر الشبكة. إن ظهرت لافتةٌ حمراء «الحفظ المحلي لا يعمل» فزامِن الآن ولا تُغلق التطبيقَ حتى يُرفَع عملُك — والتطبيقُ يعيد فتحَ المخزن وحدَه.</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ما الجديد في آخر النسخ</w:t>
      </w:r>
    </w:p>
    <w:p>
      <w:pPr>
        <w:bidi/>
        <w:spacing w:after="120"/>
        <w:jc w:val="start"/>
      </w:pPr>
      <w:r>
        <w:rPr>
          <w:rFonts w:ascii="Arial" w:cs="Arial" w:eastAsia="Arial" w:hAnsi="Arial"/>
          <w:b/>
          <w:bCs/>
          <w:sz w:val="22"/>
          <w:szCs w:val="22"/>
          <w:rtl/>
        </w:rPr>
        <w:t xml:space="preserve">V37.23  ·  ١٠ أكتوبر ٢٠٢٦</w:t>
      </w:r>
    </w:p>
    <w:p>
      <w:pPr>
        <w:bidi/>
        <w:spacing w:after="120"/>
        <w:jc w:val="start"/>
      </w:pPr>
      <w:r>
        <w:rPr>
          <w:rFonts w:ascii="Arial" w:cs="Arial" w:eastAsia="Arial" w:hAnsi="Arial"/>
          <w:b w:val="false"/>
          <w:bCs w:val="false"/>
          <w:sz w:val="20"/>
          <w:szCs w:val="20"/>
          <w:rtl/>
        </w:rPr>
        <w:t xml:space="preserve">•  الأجهزة القديمة والبطيئة (مش كلها آيفون): الوضع الخفيف بيشتغل لوحده لو النظام قديم أو لو الرسم بطيء ٣ مرات من ٥، وبيقولك، وتقدر توقفه يوم كامل. والإحصاءات بقت تتحسب مرة لكل تغيير.</w:t>
      </w:r>
    </w:p>
    <w:p>
      <w:pPr>
        <w:bidi/>
        <w:spacing w:after="120"/>
        <w:jc w:val="start"/>
      </w:pPr>
      <w:r>
        <w:rPr>
          <w:rFonts w:ascii="Arial" w:cs="Arial" w:eastAsia="Arial" w:hAnsi="Arial"/>
          <w:b w:val="false"/>
          <w:bCs w:val="false"/>
          <w:sz w:val="20"/>
          <w:szCs w:val="20"/>
          <w:rtl/>
        </w:rPr>
        <w:t xml:space="preserve">•  المساعد بقى يشخّص: من غير ما تسأل بيوريك حالة جهازك (شبكة، وطابور، وصور، ومرفوضات، ووضع خفيف)، ولما تكتب مشكلتك بكلماتك (الصور مش بتترفع، التطبيق بطيء، ما اتحفظش، النسخة، كلمة المرور، موقعي، الخريطة) بيفهمها وبيحلّها بزرار لو يقدر، أو يقولك الخطوات.</w:t>
      </w:r>
    </w:p>
    <w:p>
      <w:pPr>
        <w:bidi/>
        <w:spacing w:after="120"/>
        <w:jc w:val="start"/>
      </w:pPr>
      <w:r>
        <w:rPr>
          <w:rFonts w:ascii="Arial" w:cs="Arial" w:eastAsia="Arial" w:hAnsi="Arial"/>
          <w:b/>
          <w:bCs/>
          <w:sz w:val="22"/>
          <w:szCs w:val="22"/>
          <w:rtl/>
        </w:rPr>
        <w:t xml:space="preserve">V37.22  ·  ١٠ أكتوبر ٢٠٢٦</w:t>
      </w:r>
    </w:p>
    <w:p>
      <w:pPr>
        <w:bidi/>
        <w:spacing w:after="120"/>
        <w:jc w:val="start"/>
      </w:pPr>
      <w:r>
        <w:rPr>
          <w:rFonts w:ascii="Arial" w:cs="Arial" w:eastAsia="Arial" w:hAnsi="Arial"/>
          <w:b w:val="false"/>
          <w:bCs w:val="false"/>
          <w:sz w:val="20"/>
          <w:szCs w:val="20"/>
          <w:rtl/>
        </w:rPr>
        <w:t xml:space="preserve">•  صفحة المتابعة رجعت سريعة: كانت بتاخد أكتر من ٥ ثواني لأن كارت «صور ليست على الدرايف» كان بيلف على كل الصور (٣٬٩٠٠) لكل نقطة (١٬٩٤٥) في كل رسمة. بقى فيه فهرس للصور بيتبني مرة واحدة.</w:t>
      </w:r>
    </w:p>
    <w:p>
      <w:pPr>
        <w:bidi/>
        <w:spacing w:after="120"/>
        <w:jc w:val="start"/>
      </w:pPr>
      <w:r>
        <w:rPr>
          <w:rFonts w:ascii="Arial" w:cs="Arial" w:eastAsia="Arial" w:hAnsi="Arial"/>
          <w:b/>
          <w:bCs/>
          <w:sz w:val="22"/>
          <w:szCs w:val="22"/>
          <w:rtl/>
        </w:rPr>
        <w:t xml:space="preserve">V37.21  ·  ١٠ أكتوبر ٢٠٢٦</w:t>
      </w:r>
    </w:p>
    <w:p>
      <w:pPr>
        <w:bidi/>
        <w:spacing w:after="120"/>
        <w:jc w:val="start"/>
      </w:pPr>
      <w:r>
        <w:rPr>
          <w:rFonts w:ascii="Arial" w:cs="Arial" w:eastAsia="Arial" w:hAnsi="Arial"/>
          <w:b w:val="false"/>
          <w:bCs w:val="false"/>
          <w:sz w:val="20"/>
          <w:szCs w:val="20"/>
          <w:rtl/>
        </w:rPr>
        <w:t xml:space="preserve">•  تصليح مهم بعد الجرد الكامل: صور مسار الطوارئ (الخام) كان ممكن تضيع قبل ما توصل الخادم، اتصلّح. والوضع الخفيف بقى جزء من حارس الإقلاع الأصلي بدل نسخة تانية.</w:t>
      </w:r>
    </w:p>
    <w:p>
      <w:pPr>
        <w:bidi/>
        <w:spacing w:after="120"/>
        <w:jc w:val="start"/>
      </w:pPr>
      <w:r>
        <w:rPr>
          <w:rFonts w:ascii="Arial" w:cs="Arial" w:eastAsia="Arial" w:hAnsi="Arial"/>
          <w:b/>
          <w:bCs/>
          <w:sz w:val="22"/>
          <w:szCs w:val="22"/>
          <w:rtl/>
        </w:rPr>
        <w:t xml:space="preserve">V37.20  ·  ١٠ أكتوبر ٢٠٢٦</w:t>
      </w:r>
    </w:p>
    <w:p>
      <w:pPr>
        <w:bidi/>
        <w:spacing w:after="120"/>
        <w:jc w:val="start"/>
      </w:pPr>
      <w:r>
        <w:rPr>
          <w:rFonts w:ascii="Arial" w:cs="Arial" w:eastAsia="Arial" w:hAnsi="Arial"/>
          <w:b w:val="false"/>
          <w:bCs w:val="false"/>
          <w:sz w:val="20"/>
          <w:szCs w:val="20"/>
          <w:rtl/>
        </w:rPr>
        <w:t xml:space="preserve">•  تحسين داخلي لاختبارات قاعدة الصور الخام.</w:t>
      </w:r>
    </w:p>
    <w:p>
      <w:pPr>
        <w:bidi/>
        <w:spacing w:after="120"/>
        <w:jc w:val="start"/>
      </w:pPr>
      <w:r>
        <w:rPr>
          <w:rFonts w:ascii="Arial" w:cs="Arial" w:eastAsia="Arial" w:hAnsi="Arial"/>
          <w:b/>
          <w:bCs/>
          <w:sz w:val="22"/>
          <w:szCs w:val="22"/>
          <w:rtl/>
        </w:rPr>
        <w:t xml:space="preserve">V37.19  ·  ١٠ أكتوبر ٢٠٢٦</w:t>
      </w:r>
    </w:p>
    <w:p>
      <w:pPr>
        <w:bidi/>
        <w:spacing w:after="120"/>
        <w:jc w:val="start"/>
      </w:pPr>
      <w:r>
        <w:rPr>
          <w:rFonts w:ascii="Arial" w:cs="Arial" w:eastAsia="Arial" w:hAnsi="Arial"/>
          <w:b w:val="false"/>
          <w:bCs w:val="false"/>
          <w:sz w:val="20"/>
          <w:szCs w:val="20"/>
          <w:rtl/>
        </w:rPr>
        <w:t xml:space="preserve">•  تحسين داخلي لاختبارات قاعدة الصور الخام.</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val="false"/>
          <w:bCs w:val="false"/>
          <w:color w:val="888888"/>
          <w:sz w:val="18"/>
          <w:szCs w:val="18"/>
          <w:rtl/>
        </w:rPr>
        <w:t xml:space="preserve">هذا الدليل مُولَّدٌ آليًّا من تعريف الدور في النظام — من غيّر صلاحيةً ثم أعاد التوليدَ غيّر الدليلَ معها.</w:t>
      </w:r>
    </w:p>
    <w:sectPr>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