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80" w:before="2300"/>
        <w:jc w:val="center"/>
      </w:pPr>
      <w:r>
        <w:rPr>
          <w:rFonts w:ascii="Tahoma" w:cs="Tahoma" w:eastAsia="Tahoma" w:hAnsi="Tahoma"/>
          <w:b/>
          <w:bCs/>
          <w:color w:val="8C6D1F"/>
          <w:sz w:val="54"/>
          <w:szCs w:val="54"/>
          <w:rtl/>
        </w:rPr>
        <w:t xml:space="preserve">نُسُك Survey</w:t>
      </w:r>
    </w:p>
    <w:p>
      <w:pPr>
        <w:bidi/>
        <w:spacing w:after="140"/>
        <w:jc w:val="center"/>
      </w:pPr>
      <w:r>
        <w:rPr>
          <w:rFonts w:ascii="Tahoma" w:cs="Tahoma" w:eastAsia="Tahoma" w:hAnsi="Tahoma"/>
          <w:b/>
          <w:bCs/>
          <w:color w:val="1F2328"/>
          <w:sz w:val="28"/>
          <w:szCs w:val="28"/>
          <w:rtl/>
        </w:rPr>
        <w:t xml:space="preserve">المواصفة التقنية للنظام — Technical Specification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2"/>
          <w:szCs w:val="22"/>
          <w:rtl/>
        </w:rPr>
        <w:t xml:space="preserve">مرجع فريق التطوير: المعمارية، نموذج البيانات، محرك المزامنة، الأمن، والأنظمة الفرعية</w:t>
      </w:r>
    </w:p>
    <w:p>
      <w:pPr>
        <w:bidi/>
        <w:spacing w:after="24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الإصدار المرجعي V13.21 · أغسطس ٢٠٢٦ · إعداد: محمد صفوت — أفاقي</w:t>
      </w:r>
    </w:p>
    <w:p>
      <w:r>
        <w:br w:type="page"/>
      </w:r>
    </w:p>
    <w:p>
      <w:pPr>
        <w:pStyle w:val="Heading1"/>
        <w:bidi/>
        <w:spacing w:after="160" w:before="300"/>
        <w:jc w:val="start"/>
      </w:pPr>
      <w:r>
        <w:rPr>
          <w:rFonts w:ascii="Tahoma" w:cs="Tahoma" w:eastAsia="Tahoma" w:hAnsi="Tahoma"/>
          <w:b/>
          <w:bCs/>
          <w:color w:val="8C6D1F"/>
          <w:sz w:val="29"/>
          <w:szCs w:val="29"/>
          <w:rtl/>
        </w:rPr>
        <w:t xml:space="preserve">المحتويات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60" w:before="300"/>
        <w:jc w:val="start"/>
      </w:pPr>
      <w:r>
        <w:rPr>
          <w:rFonts w:ascii="Tahoma" w:cs="Tahoma" w:eastAsia="Tahoma" w:hAnsi="Tahoma"/>
          <w:b/>
          <w:bCs/>
          <w:color w:val="8C6D1F"/>
          <w:sz w:val="29"/>
          <w:szCs w:val="29"/>
          <w:rtl/>
        </w:rPr>
        <w:t xml:space="preserve">١. المعمارية العامة</w:t>
      </w:r>
    </w:p>
    <w:p>
      <w:pPr>
        <w:bidi/>
        <w:spacing w:after="120" w:line="29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تطبيق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PWA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بملفٍ تنفيذي واحد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index.html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(~2.5MB) مع عامل خدمة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sw.js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مستضاف على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GitHub Pages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وواجهته الخلفية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Firebase Auth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(بريد/كلمة مرور) و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Cloud Firestore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على خطة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Spark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. الخرائط عبر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وحزمة أندرويد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TWA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عبر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Bubblewrap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.</w:t>
      </w:r>
    </w:p>
    <w:p>
      <w:pPr>
        <w:bidi/>
        <w:spacing w:after="120" w:line="29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قرار الملف الواحد قرارٌ هندسي مقصود لا غياب أدوات: نشرٌ ذري (نسخة واحدة كاملة لا تجزئة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chunks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قد تختلط عند كاش ميداني رديء)، وقشرة أوفلاين مكتملة بطلبٍ واحد، وترقيم إصدار موحّد يفرضه حارس آلي. الكلفة المعلومة (حجم الملف وتعارضات الدمج) مُدارة بانضباط كتل السكربت وحارس النطاقات — انظر §٩.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كتل التنفيذ: كتل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classic &lt;script&gt;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متعددة (النواة، الواجهات، اللوحة، جدولي، طبقة اللغات) ودوالها العليا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window globals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بالتصميم،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واحدة لمحرك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NSKSYNC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— والعبور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حصرًا ويحرسه فاحص آلي.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عامل الخدمة: استراتيجية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بمهلة ثم الكاش للقشرة، وكاش مسمّى بالإصدار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يُبدَّل مع كل نشرة فيتجدد التطبيق ذاتيًا عند أول فراغ.</w:t>
      </w:r>
    </w:p>
    <w:p>
      <w:pPr>
        <w:pStyle w:val="Heading1"/>
        <w:bidi/>
        <w:spacing w:after="160" w:before="300"/>
        <w:jc w:val="start"/>
      </w:pPr>
      <w:r>
        <w:rPr>
          <w:rFonts w:ascii="Tahoma" w:cs="Tahoma" w:eastAsia="Tahoma" w:hAnsi="Tahoma"/>
          <w:b/>
          <w:bCs/>
          <w:color w:val="8C6D1F"/>
          <w:sz w:val="29"/>
          <w:szCs w:val="29"/>
          <w:rtl/>
        </w:rPr>
        <w:t xml:space="preserve">٢. نموذج البيانات — Firestore Collections</w:t>
      </w:r>
    </w:p>
    <w:p>
      <w:pPr>
        <w:bidi/>
        <w:spacing w:after="120" w:line="29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معرّف النقطة: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وقاعدة 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/^\d+/\d+$/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والشركة من قائمة معتمدة حصريًا. أهم المجموعات وأشكال وثائقها: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shd w:fill="F2ECD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المجموعة</w:p>
        </w:tc>
        <w:tc>
          <w:tcPr>
            <w:tcW w:type="dxa" w:w="7460"/>
            <w:shd w:fill="F2ECD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الشكل والدلالة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fstat ∈ 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 (حفظ النموذج يفرض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fstat||='done'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)،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،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،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،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log[] / 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، وصور مضمّنة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status ∈ {مجدول، قيد التركيب، 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team, 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، عناوين الأجهزة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، وكيان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dis{st,team,sched,by,ts,cond,doneBy,doneAt}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مواقع مقترحة من الميدان بمسار اعتماد إداري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وثيقة لكل لقطة (فُصلت لتجاوز حد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1MB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) مع 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colist / settings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قائمة الشركات المعتمدة؛ وإعدادات مشتركة: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teams{list,leads}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contacts{list}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، أرقام الشركات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cotel{m}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، أمر الفحص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hbcmd{t}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، القفل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applock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events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سجل تدقيق إلحاقي: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create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 فقط — لا تعديل ولا حذف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hb / hbev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id=site__kind → 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؛ وانتقالات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 إلحاقية للتحليلات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7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الدور والتفعيل: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role ∈ {admin,engineer,supervisor,viewer}</w:t>
            </w:r>
          </w:p>
        </w:tc>
      </w:tr>
    </w:tbl>
    <w:p>
      <w:pPr>
        <w:bidi/>
        <w:spacing w:after="120" w:line="29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synced / syncAt / syncErr / syncTry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محليةٌ قطعًا: تُجرَّد صعودًا قبل البناء وهبوطًا عند الاستقبال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— تسرّبها سابقًا سبّب حلقة إعادة رفع لا نهائية وأُغلق جذريًا.</w:t>
      </w:r>
    </w:p>
    <w:p>
      <w:pPr>
        <w:pStyle w:val="Heading1"/>
        <w:bidi/>
        <w:spacing w:after="160" w:before="300"/>
        <w:jc w:val="start"/>
      </w:pPr>
      <w:r>
        <w:rPr>
          <w:rFonts w:ascii="Tahoma" w:cs="Tahoma" w:eastAsia="Tahoma" w:hAnsi="Tahoma"/>
          <w:b/>
          <w:bCs/>
          <w:color w:val="8C6D1F"/>
          <w:sz w:val="29"/>
          <w:szCs w:val="29"/>
          <w:rtl/>
        </w:rPr>
        <w:t xml:space="preserve">٣. محرك المزامنة — Local-first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حالةُ الذاكرة ومخزنُ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عبر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window.storage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؛ كل كتابة تُثبَّت محليًا قبل أي شبكة.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NSKSYNC.push(kind,id,rec)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قمعُ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_up=serverTimestamp, _by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وفيه خطاف إشعارات الجدولة. 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: يتخطى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يجرّد الوارد، يقارن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eq(inc, strip(local))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فلا كتابة بلا فرق، يحافظ على صور محلية أحدث عبر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يحذف الذاكرة والمخزن معًا فلا سجلات زومبي بعد إعادة الضبط.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live(name,make)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يعيد الاشتراك بتراجعٍ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عند الانقطاع.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بصمة الصورة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_phOk[k]=len+'.'+tail24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تمنع إعادة رفع المؤكد؛ وسياسة 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ودمجُ نسخ الزملاء: الأحدث يكسب مع الاحتفاظ بسجلّ وصور الطرفين.</w:t>
      </w:r>
    </w:p>
    <w:p>
      <w:pPr>
        <w:pStyle w:val="Heading1"/>
        <w:bidi/>
        <w:spacing w:after="160" w:before="300"/>
        <w:jc w:val="start"/>
      </w:pPr>
      <w:r>
        <w:rPr>
          <w:rFonts w:ascii="Tahoma" w:cs="Tahoma" w:eastAsia="Tahoma" w:hAnsi="Tahoma"/>
          <w:b/>
          <w:bCs/>
          <w:color w:val="8C6D1F"/>
          <w:sz w:val="29"/>
          <w:szCs w:val="29"/>
          <w:rtl/>
        </w:rPr>
        <w:t xml:space="preserve">٤. نموذج الأمن</w:t>
      </w:r>
    </w:p>
    <w:p>
      <w:pPr>
        <w:bidi/>
        <w:spacing w:after="120" w:line="29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حدُّ الأمان هو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المنشورة آليًا مع كل دفعة — لا منطق العميل. الدور يُستنتج من وثيقة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مع تفعيل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وحساب جذر بالبريد.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3000"/>
        <w:gridCol w:w="1960"/>
      </w:tblGrid>
      <w:tr>
        <w:tc>
          <w:tcPr>
            <w:tcW w:type="dxa" w:w="2700"/>
            <w:shd w:fill="F2ECD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المجموعة</w:p>
        </w:tc>
        <w:tc>
          <w:tcPr>
            <w:tcW w:type="dxa" w:w="1700"/>
            <w:shd w:fill="F2ECD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قراءة</w:p>
        </w:tc>
        <w:tc>
          <w:tcPr>
            <w:tcW w:type="dxa" w:w="3000"/>
            <w:shd w:fill="F2ECD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إنشاء/تعديل</w:p>
        </w:tc>
        <w:tc>
          <w:tcPr>
            <w:tcW w:type="dxa" w:w="1960"/>
            <w:shd w:fill="F2ECD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حذف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settings/colist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صاحبها أو الإدارة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المهندس على المشرفين فقط دون تغيير دور</w:t>
            </w:r>
          </w:p>
        </w:tc>
        <w:tc>
          <w:tcPr>
            <w:tcW w:type="dxa" w:w="1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: كل نصٍّ حر يمر بـ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esc()/_dvEsc()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؛ الروابط الخارجية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؛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مستثناة من الترجمة لأن نصّها هو القيمة المخزّنة (سلامة بيانات).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قفل التطبيق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applock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طبقةُ تشغيلٍ لا حدَّ أمان — والحدُّ القواعد؛ موثَّق كذلك عمدًا.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ظاهرٌ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وسطح الإساءة محكوم بالقواعد. مفاتيح توقيع أندرويد أُزيلت من المستودع ويُعدّ تاريخها مكشوفًا — التدوير إجراء مفتوح موثق.</w:t>
      </w:r>
    </w:p>
    <w:p>
      <w:pPr>
        <w:pStyle w:val="Heading1"/>
        <w:bidi/>
        <w:spacing w:after="160" w:before="300"/>
        <w:jc w:val="start"/>
      </w:pPr>
      <w:r>
        <w:rPr>
          <w:rFonts w:ascii="Tahoma" w:cs="Tahoma" w:eastAsia="Tahoma" w:hAnsi="Tahoma"/>
          <w:b/>
          <w:bCs/>
          <w:color w:val="8C6D1F"/>
          <w:sz w:val="29"/>
          <w:szCs w:val="29"/>
          <w:rtl/>
        </w:rPr>
        <w:t xml:space="preserve">٥. محرك اللغات الثلاث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(600+ مدخل) وتحويل أرقام؛ الترجمة على مستوى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Text Node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الكامل بسلسلة مطابقة: حرفية → طيّ الفراغات → تجريد زخارف الحواف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DECOR_EDGE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→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NFC + strip tashkeel/tatweel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— الأخير أغلق فئة أعطالٍ سببها اختلاف ترتيب الحركات بايتيًا.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عزل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أثناء التمريرة (فصل ثم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takeRecords/observe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) أنهى حلقة إيقاظٍ ذاتيٍّ قيست بـ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1624 rAF/2.5s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وصارت تمريرةً واحدة لكل تغيير فعلي.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استثناءات مقصودة: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الداخلية عدا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popup-pane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؛ وأسماء الميدان (شركات/مواقع/فرق) بياناتٌ تبقى عربية في كل اللغات.</w:t>
      </w:r>
    </w:p>
    <w:p>
      <w:pPr>
        <w:pStyle w:val="Heading1"/>
        <w:bidi/>
        <w:spacing w:after="160" w:before="300"/>
        <w:jc w:val="start"/>
      </w:pPr>
      <w:r>
        <w:rPr>
          <w:rFonts w:ascii="Tahoma" w:cs="Tahoma" w:eastAsia="Tahoma" w:hAnsi="Tahoma"/>
          <w:b/>
          <w:bCs/>
          <w:color w:val="8C6D1F"/>
          <w:sz w:val="29"/>
          <w:szCs w:val="29"/>
          <w:rtl/>
        </w:rPr>
        <w:t xml:space="preserve">٦. الرسم والأداء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بثّ موجّه: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يرسم الوجهة الظاهرة فقط؛ فتح وجهةٍ يستدرك المؤجل.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1,787 نقطة كدوائر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كسولة تُبنى عند الفتح، وبحثٌ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.</w:t>
      </w:r>
    </w:p>
    <w:p>
      <w:pPr>
        <w:pStyle w:val="Heading1"/>
        <w:bidi/>
        <w:spacing w:after="160" w:before="300"/>
        <w:jc w:val="start"/>
      </w:pPr>
      <w:r>
        <w:rPr>
          <w:rFonts w:ascii="Tahoma" w:cs="Tahoma" w:eastAsia="Tahoma" w:hAnsi="Tahoma"/>
          <w:b/>
          <w:bCs/>
          <w:color w:val="8C6D1F"/>
          <w:sz w:val="29"/>
          <w:szCs w:val="29"/>
          <w:rtl/>
        </w:rPr>
        <w:t xml:space="preserve">٧. النظام الفرعي: صحة الأجهزة</w:t>
      </w:r>
    </w:p>
    <w:p>
      <w:pPr>
        <w:bidi/>
        <w:spacing w:after="120" w:line="29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سجل العناوين على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والفاحص صفحة مستقلة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بـ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compat SDK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تشارك جلسة دخول التطبيق على الأصل نفسه.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كشف الوضع ذاتيًا: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CAN_PROBE = protocol!=='https:'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— من الرابط تعمل «عرضًا حيًّا فقط» لأن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يمنع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fetch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لعناوين خاصة من صفحة آمنة، مع زر تنزيلها لتشغيلها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على جهاز الشبكة حيث يتفعّل الفحص.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النبضة: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fetch(no-cors, 3.5s timeout)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— أي استجابة =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up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؛ الرفض/المهلة =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down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. ستُّ عُمّالٍ متوازية، وكل عنوانٍ يُفحص مرة واحدة وتُعمَّم نتيجته (لا تكرار).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حارس العاصفة: كل العناوين ساقطة والرفض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= الشبكة غير مرئية → لا كتابة ولا إنذارات — يمنع تسميم البيانات من جهازٍ خارج الشبكة.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النموذج الزمني: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hb.since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بداية الحالة الراهنة؛ الانتقالات في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الإلحاقي؛ إنذارُ جرسٍ آلي عند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مرةً لكل انقطاع + إشعار عودة؛ وأمر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من زر اللوحة.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تحليلات اللوحة: قائمة زيارة مجمّعة بالنقطة (أجهزتها الساقطة معًا وأقدم فاصل) مع تصدير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XLSX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فصلات/اليوم،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بذروة مميزة.</w:t>
      </w:r>
    </w:p>
    <w:p>
      <w:pPr>
        <w:pStyle w:val="Heading1"/>
        <w:bidi/>
        <w:spacing w:after="160" w:before="300"/>
        <w:jc w:val="start"/>
      </w:pPr>
      <w:r>
        <w:rPr>
          <w:rFonts w:ascii="Tahoma" w:cs="Tahoma" w:eastAsia="Tahoma" w:hAnsi="Tahoma"/>
          <w:b/>
          <w:bCs/>
          <w:color w:val="8C6D1F"/>
          <w:sz w:val="29"/>
          <w:szCs w:val="29"/>
          <w:rtl/>
        </w:rPr>
        <w:t xml:space="preserve">٨.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بوابة الإتاحة: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— لا ظهور ولا قبول قبلها، وما جُدول يبقى ظاهرًا.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(غياب) → مجدول → تم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cond ∈ {سليم، تالف}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؛ الجدولة والإلغاء لـ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mgr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والتأكيد لكل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canW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الإظهار: نافذة النقطة، لونا الخريطة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#f97316/#8b5cf6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«جدولي» عبر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myRowsAll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بوسم 🔧، وقسم وزاري ببطاقات وشريط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barRow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وجدول أحدث العمليات — وكل خطوة في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events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.</w:t>
      </w:r>
    </w:p>
    <w:p>
      <w:pPr>
        <w:pStyle w:val="Heading1"/>
        <w:bidi/>
        <w:spacing w:after="160" w:before="300"/>
        <w:jc w:val="start"/>
      </w:pPr>
      <w:r>
        <w:rPr>
          <w:rFonts w:ascii="Tahoma" w:cs="Tahoma" w:eastAsia="Tahoma" w:hAnsi="Tahoma"/>
          <w:b/>
          <w:bCs/>
          <w:color w:val="8C6D1F"/>
          <w:sz w:val="29"/>
          <w:szCs w:val="29"/>
          <w:rtl/>
        </w:rPr>
        <w:t xml:space="preserve">٩. الإصدارات والحوكمة الآلية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قيد الملفات الستة: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index.html · sw.js · api-schema.json · system.md · nusuk-guide.docx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برقمٍ واحد كل دفعة، يفرضه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scripts/check-version.mjs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محليًا و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docs-check.yml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في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CI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فحوص الحارس الإضافية: توازن أقسام اللوحة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&lt;section class="dSec"&gt;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وتغطية كل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data-sec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في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DTABS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وحارس نطاقاتٍ يمنع مراجع عابرة بين الكتل.</w:t>
      </w:r>
    </w:p>
    <w:p>
      <w:pPr>
        <w:pStyle w:val="ListParagraph"/>
        <w:numPr>
          <w:ilvl w:val="0"/>
          <w:numId w:val="2"/>
        </w:numPr>
        <w:bidi/>
        <w:spacing w:after="80" w:line="28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انضباط الترقيع: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Python replace + assert count==1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لكل تغيير، ثم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node --check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لكل كتلة، ثم الحارس، فالدفع — وقواعد الأمان تُنشر آليًا مع الدفعة.</w:t>
      </w:r>
    </w:p>
    <w:p>
      <w:pPr>
        <w:pStyle w:val="Heading1"/>
        <w:bidi/>
        <w:spacing w:after="160" w:before="300"/>
        <w:jc w:val="start"/>
      </w:pPr>
      <w:r>
        <w:rPr>
          <w:rFonts w:ascii="Tahoma" w:cs="Tahoma" w:eastAsia="Tahoma" w:hAnsi="Tahoma"/>
          <w:b/>
          <w:bCs/>
          <w:color w:val="8C6D1F"/>
          <w:sz w:val="29"/>
          <w:szCs w:val="29"/>
          <w:rtl/>
        </w:rPr>
        <w:t xml:space="preserve">١٠. القيود والمقايضات — معلنة عمدًا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c>
          <w:tcPr>
            <w:tcW w:type="dxa" w:w="2500"/>
            <w:shd w:fill="F2ECD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القيد</w:p>
        </w:tc>
        <w:tc>
          <w:tcPr>
            <w:tcW w:type="dxa" w:w="3300"/>
            <w:shd w:fill="F2ECD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السبب/الأثر</w:p>
        </w:tc>
        <w:tc>
          <w:tcPr>
            <w:tcW w:type="dxa" w:w="3560"/>
            <w:shd w:fill="F2ECD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الإدارة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سقف كتابة/قراءة يومي</w:t>
            </w:r>
          </w:p>
        </w:tc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معمارية خفيفة الكتابة (مقارنة قبل الدفع)، والترقية قرارُ دقيقة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صور داخل الوثائق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نموّ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 ووثيقة/لقطة، والتحميل عند الطلب على الخارطة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فتحٌ مُعبّأ لا إرسال خادمي</w:t>
            </w:r>
          </w:p>
        </w:tc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 بندٌ مُخطط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الفحص يتطلب جهاز شبكة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كشف وضعٍ ذاتي + تنزيل محلي + حارس عاصفة + بديل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8"/>
                <w:szCs w:val="18"/>
                <w:shd w:fill="F3F0E8" w:val="clear"/>
                <w:rtl w:val="false"/>
              </w:rPr>
              <w:t xml:space="preserve">Afaqy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1"/>
                <w:szCs w:val="21"/>
                <w:rtl/>
              </w:rPr>
              <w:t xml:space="preserve"> الآلي على الخارطة</w:t>
            </w:r>
          </w:p>
        </w:tc>
      </w:tr>
    </w:tbl>
    <w:p>
      <w:pPr>
        <w:bidi/>
        <w:spacing w:after="260" w:line="290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سجل الإصدارات الكامل بجذور الأعطال وقراراتها في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docs/system.md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، والواجهات في </w:t>
      </w:r>
      <w:r>
        <w:rPr>
          <w:rFonts w:ascii="Consolas" w:cs="Consolas" w:eastAsia="Consolas" w:hAnsi="Consolas"/>
          <w:b w:val="false"/>
          <w:bCs w:val="false"/>
          <w:color w:val="3B2F0E"/>
          <w:sz w:val="18"/>
          <w:szCs w:val="18"/>
          <w:shd w:fill="F3F0E8" w:val="clear"/>
          <w:rtl w:val="false"/>
        </w:rPr>
        <w:t xml:space="preserve">docs/api-schema.json</w:t>
      </w:r>
      <w:r>
        <w:rPr>
          <w:rFonts w:ascii="Tahoma" w:cs="Tahoma" w:eastAsia="Tahoma" w:hAnsi="Tahoma"/>
          <w:b w:val="false"/>
          <w:bCs w:val="false"/>
          <w:color w:val="1F2328"/>
          <w:sz w:val="21"/>
          <w:szCs w:val="21"/>
          <w:rtl/>
        </w:rPr>
        <w:t xml:space="preserve"> المولَّد من ثوابت التطبيق الحية.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— نهاية المواصفة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2026-08-19T10:22:06.286Z</dcterms:created>
  <dcterms:modified xsi:type="dcterms:W3CDTF">2026-08-19T10:22:06.286Z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