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تكمل وحدها على الخادم: البوابة الخضراء تُطلق القائمة الكاملة، والقائمة الخضراء ترقّي الالتزام نفسه إلى الإنتاج، وبلاغ للمالك عند الوقوف وحده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القاعدة بالسنت: مهمة التكلفة تقرأ عدّادات جوجل ساعاتٍ على رأس الساعة فيطابق كل يوم يوم الفوترة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قاعدة البيانات بأي مدة: أرقام جوجل الحقيقية يومًا بيوم، وسجل قراءات كل جهاز، وبطاقة بفلتر المدة ونصيب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 للممرات والجمرات: «موقع النقطة» مطلوب وهو التحدي، ولا تُطلب لها شرائح التحديات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الممرات والجمرات صارت من «موقع النقطة» وحده، وتحريك النقطة على الخريطة لا يمحو اختيار موقعها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