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في الممرات والجمرات يختار «موقع النقطة» وهو تحدّيها — ولا تُطلَب لها شرائحُ التحديات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تكمل وحدها على الخادم: البوابة الخضراء تُطلق القائمة الكاملة، والقائمة الخضراء ترقّي الالتزام نفسه إلى الإنتاج، وبلاغ للمالك عند الوقوف وحده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القاعدة بالسنت: مهمة التكلفة تقرأ عدّادات جوجل ساعاتٍ على رأس الساعة فيطابق كل يوم يوم الفوترة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قاعدة البيانات بأي مدة: أرقام جوجل الحقيقية يومًا بيوم، وسجل قراءات كل جهاز، وبطاقة بفلتر المدة ونصيب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 للممرات والجمرات: «موقع النقطة» مطلوب وهو التحدي، ولا تُطلب لها شرائح التحديات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الممرات والجمرات صارت من «موقع النقطة» وحده، وتحريك النقطة على الخريطة لا يمحو اختيار موقعها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