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start"/>
      </w:pPr>
      <w:r>
        <w:rPr>
          <w:rFonts w:ascii="Arial" w:cs="Arial" w:eastAsia="Arial" w:hAnsi="Arial"/>
          <w:b w:val="false"/>
          <w:bCs w:val="false"/>
          <w:color w:val="666666"/>
          <w:sz w:val="20"/>
          <w:szCs w:val="20"/>
          <w:rtl/>
        </w:rPr>
        <w:t xml:space="preserve">قارئات أفاقي — حج ١٤٤٨هـ</w:t>
      </w:r>
    </w:p>
    <w:p>
      <w:pPr>
        <w:pStyle w:val="Heading1"/>
        <w:bidi/>
        <w:spacing w:after="120"/>
        <w:jc w:val="start"/>
      </w:pPr>
      <w:r>
        <w:rPr>
          <w:rFonts w:ascii="Arial" w:cs="Arial" w:eastAsia="Arial" w:hAnsi="Arial"/>
          <w:b/>
          <w:bCs/>
          <w:sz w:val="32"/>
          <w:szCs w:val="32"/>
          <w:rtl/>
        </w:rPr>
        <w:t xml:space="preserve">دليل المستخدم — فريق التجميع</w:t>
      </w:r>
    </w:p>
    <w:p>
      <w:pPr>
        <w:bidi/>
        <w:spacing w:after="120"/>
        <w:jc w:val="start"/>
      </w:pPr>
      <w:r>
        <w:rPr>
          <w:rFonts w:ascii="Arial" w:cs="Arial" w:eastAsia="Arial" w:hAnsi="Arial"/>
          <w:b w:val="false"/>
          <w:bCs w:val="false"/>
          <w:color w:val="666666"/>
          <w:sz w:val="20"/>
          <w:szCs w:val="20"/>
          <w:rtl/>
        </w:rPr>
        <w:t xml:space="preserve">النسخة V41.3 · يُولَّد من صلاحيات الدور نفسِها — فلا يصف ما لا تملك.</w:t>
      </w:r>
    </w:p>
    <w:p>
      <w:pPr>
        <w:bidi/>
        <w:spacing w:after="120"/>
        <w:jc w:val="start"/>
      </w:pPr>
      <w:r>
        <w:rPr>
          <w:rFonts w:ascii="Arial" w:cs="Arial" w:eastAsia="Arial" w:hAnsi="Arial"/>
          <w:b w:val="false"/>
          <w:bCs w:val="false"/>
          <w:sz w:val="24"/>
          <w:szCs w:val="24"/>
          <w:rtl/>
        </w:rPr>
        <w:t xml:space="preserve">الورشة — تجميعًا وحده</w:t>
      </w:r>
    </w:p>
    <w:p>
      <w:pPr>
        <w:pStyle w:val="Heading2"/>
        <w:bidi/>
        <w:spacing w:after="120"/>
        <w:jc w:val="start"/>
      </w:pPr>
      <w:r>
        <w:rPr>
          <w:rFonts w:ascii="Arial" w:cs="Arial" w:eastAsia="Arial" w:hAnsi="Arial"/>
          <w:b/>
          <w:bCs/>
          <w:sz w:val="26"/>
          <w:szCs w:val="26"/>
          <w:rtl/>
        </w:rPr>
        <w:t xml:space="preserve">ما تستطيعه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8F1FA" w:color="auto" w:val="clear"/>
          </w:tcPr>
          <w:p>
            <w:pPr>
              <w:bidi/>
              <w:jc w:val="start"/>
            </w:pPr>
            <w:r>
              <w:rPr>
                <w:rFonts w:ascii="Arial" w:cs="Arial" w:eastAsia="Arial" w:hAnsi="Arial"/>
                <w:b/>
                <w:bCs/>
                <w:sz w:val="20"/>
                <w:szCs w:val="20"/>
                <w:rtl/>
              </w:rPr>
              <w:t xml:space="preserve">القدرة</w:t>
            </w:r>
          </w:p>
        </w:tc>
        <w:tc>
          <w:tcPr>
            <w:tcW w:type="dxa" w:w="6000"/>
            <w:shd w:fill="E8F1FA" w:color="auto" w:val="clear"/>
          </w:tcPr>
          <w:p>
            <w:pPr>
              <w:bidi/>
              <w:jc w:val="start"/>
            </w:pPr>
            <w:r>
              <w:rPr>
                <w:rFonts w:ascii="Arial" w:cs="Arial" w:eastAsia="Arial" w:hAnsi="Arial"/>
                <w:b/>
                <w:bCs/>
                <w:sz w:val="20"/>
                <w:szCs w:val="20"/>
                <w:rtl/>
              </w:rPr>
              <w:t xml:space="preserve">ما تعنيه</w:t>
            </w:r>
          </w:p>
        </w:tc>
      </w:tr>
      <w:tr>
        <w:tc>
          <w:tcPr>
            <w:tcW w:type="dxa" w:w="3000"/>
          </w:tcPr>
          <w:p>
            <w:pPr>
              <w:bidi/>
              <w:jc w:val="start"/>
            </w:pPr>
            <w:r>
              <w:rPr>
                <w:rFonts w:ascii="Arial" w:cs="Arial" w:eastAsia="Arial" w:hAnsi="Arial"/>
                <w:b w:val="false"/>
                <w:bCs w:val="false"/>
                <w:sz w:val="20"/>
                <w:szCs w:val="20"/>
                <w:rtl/>
              </w:rPr>
              <w:t xml:space="preserve">propose</w:t>
            </w:r>
          </w:p>
        </w:tc>
        <w:tc>
          <w:tcPr>
            <w:tcW w:type="dxa" w:w="6000"/>
          </w:tcPr>
          <w:p>
            <w:pPr>
              <w:bidi/>
              <w:jc w:val="start"/>
            </w:pPr>
            <w:r>
              <w:rPr>
                <w:rFonts w:ascii="Arial" w:cs="Arial" w:eastAsia="Arial" w:hAnsi="Arial"/>
                <w:b w:val="false"/>
                <w:bCs w:val="false"/>
                <w:sz w:val="20"/>
                <w:szCs w:val="20"/>
                <w:rtl/>
              </w:rPr>
              <w:t xml:space="preserve">يقترح نقاطًا جديدة</w:t>
            </w:r>
          </w:p>
        </w:tc>
      </w:tr>
      <w:tr>
        <w:tc>
          <w:tcPr>
            <w:tcW w:type="dxa" w:w="3000"/>
          </w:tcPr>
          <w:p>
            <w:pPr>
              <w:bidi/>
              <w:jc w:val="start"/>
            </w:pPr>
            <w:r>
              <w:rPr>
                <w:rFonts w:ascii="Arial" w:cs="Arial" w:eastAsia="Arial" w:hAnsi="Arial"/>
                <w:b w:val="false"/>
                <w:bCs w:val="false"/>
                <w:sz w:val="20"/>
                <w:szCs w:val="20"/>
                <w:rtl/>
              </w:rPr>
              <w:t xml:space="preserve">edit</w:t>
            </w:r>
          </w:p>
        </w:tc>
        <w:tc>
          <w:tcPr>
            <w:tcW w:type="dxa" w:w="6000"/>
          </w:tcPr>
          <w:p>
            <w:pPr>
              <w:bidi/>
              <w:jc w:val="start"/>
            </w:pPr>
            <w:r>
              <w:rPr>
                <w:rFonts w:ascii="Arial" w:cs="Arial" w:eastAsia="Arial" w:hAnsi="Arial"/>
                <w:b w:val="false"/>
                <w:bCs w:val="false"/>
                <w:sz w:val="20"/>
                <w:szCs w:val="20"/>
                <w:rtl/>
              </w:rPr>
              <w:t xml:space="preserve">يُسجّل ويعدّل</w:t>
            </w:r>
          </w:p>
        </w:tc>
      </w:tr>
      <w:tr>
        <w:tc>
          <w:tcPr>
            <w:tcW w:type="dxa" w:w="3000"/>
          </w:tcPr>
          <w:p>
            <w:pPr>
              <w:bidi/>
              <w:jc w:val="start"/>
            </w:pPr>
            <w:r>
              <w:rPr>
                <w:rFonts w:ascii="Arial" w:cs="Arial" w:eastAsia="Arial" w:hAnsi="Arial"/>
                <w:b w:val="false"/>
                <w:bCs w:val="false"/>
                <w:sz w:val="20"/>
                <w:szCs w:val="20"/>
                <w:rtl/>
              </w:rPr>
              <w:t xml:space="preserve">workshop</w:t>
            </w:r>
          </w:p>
        </w:tc>
        <w:tc>
          <w:tcPr>
            <w:tcW w:type="dxa" w:w="6000"/>
          </w:tcPr>
          <w:p>
            <w:pPr>
              <w:bidi/>
              <w:jc w:val="start"/>
            </w:pPr>
            <w:r>
              <w:rPr>
                <w:rFonts w:ascii="Arial" w:cs="Arial" w:eastAsia="Arial" w:hAnsi="Arial"/>
                <w:b w:val="false"/>
                <w:bCs w:val="false"/>
                <w:sz w:val="20"/>
                <w:szCs w:val="20"/>
                <w:rtl/>
              </w:rPr>
              <w:t xml:space="preserve">يعمل في الورشة</w:t>
            </w:r>
          </w:p>
        </w:tc>
      </w:tr>
      <w:tr>
        <w:tc>
          <w:tcPr>
            <w:tcW w:type="dxa" w:w="3000"/>
          </w:tcPr>
          <w:p>
            <w:pPr>
              <w:bidi/>
              <w:jc w:val="start"/>
            </w:pPr>
            <w:r>
              <w:rPr>
                <w:rFonts w:ascii="Arial" w:cs="Arial" w:eastAsia="Arial" w:hAnsi="Arial"/>
                <w:b w:val="false"/>
                <w:bCs w:val="false"/>
                <w:sz w:val="20"/>
                <w:szCs w:val="20"/>
                <w:rtl/>
              </w:rPr>
              <w:t xml:space="preserve">phones</w:t>
            </w:r>
          </w:p>
        </w:tc>
        <w:tc>
          <w:tcPr>
            <w:tcW w:type="dxa" w:w="6000"/>
          </w:tcPr>
          <w:p>
            <w:pPr>
              <w:bidi/>
              <w:jc w:val="start"/>
            </w:pPr>
            <w:r>
              <w:rPr>
                <w:rFonts w:ascii="Arial" w:cs="Arial" w:eastAsia="Arial" w:hAnsi="Arial"/>
                <w:b w:val="false"/>
                <w:bCs w:val="false"/>
                <w:sz w:val="20"/>
                <w:szCs w:val="20"/>
                <w:rtl/>
              </w:rPr>
              <w:t xml:space="preserve">يرى الهواتف</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شاشاتك — 13</w:t>
      </w:r>
    </w:p>
    <w:p>
      <w:pPr>
        <w:bidi/>
        <w:spacing w:after="120"/>
        <w:jc w:val="start"/>
      </w:pPr>
      <w:r>
        <w:rPr>
          <w:rFonts w:ascii="Arial" w:cs="Arial" w:eastAsia="Arial" w:hAnsi="Arial"/>
          <w:b w:val="false"/>
          <w:bCs w:val="false"/>
          <w:color w:val="666666"/>
          <w:sz w:val="20"/>
          <w:szCs w:val="20"/>
          <w:rtl/>
        </w:rPr>
        <w:t xml:space="preserve">كلُّ شاشةٍ تبلغها من القائمة الجانبية، وما تفعله فيها:</w:t>
      </w:r>
    </w:p>
    <w:p>
      <w:pPr>
        <w:bidi/>
        <w:spacing w:after="120"/>
        <w:jc w:val="start"/>
      </w:pPr>
      <w:r>
        <w:rPr>
          <w:rFonts w:ascii="Arial" w:cs="Arial" w:eastAsia="Arial" w:hAnsi="Arial"/>
          <w:b/>
          <w:bCs/>
          <w:sz w:val="24"/>
          <w:szCs w:val="24"/>
          <w:rtl/>
        </w:rPr>
        <w:t xml:space="preserve">الميدان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شغلي ← مهامي</w:t>
            </w:r>
          </w:p>
        </w:tc>
        <w:tc>
          <w:tcPr>
            <w:tcW w:type="dxa" w:w="6400"/>
          </w:tcPr>
          <w:p>
            <w:pPr>
              <w:bidi/>
              <w:jc w:val="start"/>
            </w:pPr>
            <w:r>
              <w:rPr>
                <w:rFonts w:ascii="Arial" w:cs="Arial" w:eastAsia="Arial" w:hAnsi="Arial"/>
                <w:b w:val="false"/>
                <w:bCs w:val="false"/>
                <w:sz w:val="20"/>
                <w:szCs w:val="20"/>
                <w:rtl/>
              </w:rPr>
              <w:t xml:space="preserve">ما أُسند إليك — وحالةُ كلِّ زيارةٍ منها.</w:t>
            </w:r>
          </w:p>
        </w:tc>
      </w:tr>
      <w:tr>
        <w:tc>
          <w:tcPr>
            <w:tcW w:type="dxa" w:w="2600"/>
          </w:tcPr>
          <w:p>
            <w:pPr>
              <w:bidi/>
              <w:jc w:val="start"/>
            </w:pPr>
            <w:r>
              <w:rPr>
                <w:rFonts w:ascii="Arial" w:cs="Arial" w:eastAsia="Arial" w:hAnsi="Arial"/>
                <w:b w:val="false"/>
                <w:bCs w:val="false"/>
                <w:sz w:val="20"/>
                <w:szCs w:val="20"/>
                <w:rtl/>
              </w:rPr>
              <w:t xml:space="preserve">المواقع</w:t>
            </w:r>
          </w:p>
        </w:tc>
        <w:tc>
          <w:tcPr>
            <w:tcW w:type="dxa" w:w="6400"/>
          </w:tcPr>
          <w:p>
            <w:pPr>
              <w:bidi/>
              <w:jc w:val="start"/>
            </w:pPr>
            <w:r>
              <w:rPr>
                <w:rFonts w:ascii="Arial" w:cs="Arial" w:eastAsia="Arial" w:hAnsi="Arial"/>
                <w:b w:val="false"/>
                <w:bCs w:val="false"/>
                <w:sz w:val="20"/>
                <w:szCs w:val="20"/>
                <w:rtl/>
              </w:rPr>
              <w:t xml:space="preserve">الأقرب أولًا — وبحث بالشاخص.</w:t>
            </w:r>
          </w:p>
        </w:tc>
      </w:tr>
      <w:tr>
        <w:tc>
          <w:tcPr>
            <w:tcW w:type="dxa" w:w="2600"/>
          </w:tcPr>
          <w:p>
            <w:pPr>
              <w:bidi/>
              <w:jc w:val="start"/>
            </w:pPr>
            <w:r>
              <w:rPr>
                <w:rFonts w:ascii="Arial" w:cs="Arial" w:eastAsia="Arial" w:hAnsi="Arial"/>
                <w:b w:val="false"/>
                <w:bCs w:val="false"/>
                <w:sz w:val="20"/>
                <w:szCs w:val="20"/>
                <w:rtl/>
              </w:rPr>
              <w:t xml:space="preserve">السجلات</w:t>
            </w:r>
          </w:p>
        </w:tc>
        <w:tc>
          <w:tcPr>
            <w:tcW w:type="dxa" w:w="6400"/>
          </w:tcPr>
          <w:p>
            <w:pPr>
              <w:bidi/>
              <w:jc w:val="start"/>
            </w:pPr>
            <w:r>
              <w:rPr>
                <w:rFonts w:ascii="Arial" w:cs="Arial" w:eastAsia="Arial" w:hAnsi="Arial"/>
                <w:b w:val="false"/>
                <w:bCs w:val="false"/>
                <w:sz w:val="20"/>
                <w:szCs w:val="20"/>
                <w:rtl/>
              </w:rPr>
              <w:t xml:space="preserve">ما جرى في الميدان بالترتيب.</w:t>
            </w:r>
          </w:p>
        </w:tc>
      </w:tr>
      <w:tr>
        <w:tc>
          <w:tcPr>
            <w:tcW w:type="dxa" w:w="2600"/>
          </w:tcPr>
          <w:p>
            <w:pPr>
              <w:bidi/>
              <w:jc w:val="start"/>
            </w:pPr>
            <w:r>
              <w:rPr>
                <w:rFonts w:ascii="Arial" w:cs="Arial" w:eastAsia="Arial" w:hAnsi="Arial"/>
                <w:b w:val="false"/>
                <w:bCs w:val="false"/>
                <w:sz w:val="20"/>
                <w:szCs w:val="20"/>
                <w:rtl/>
              </w:rPr>
              <w:t xml:space="preserve">شغلي ← جدولي</w:t>
            </w:r>
          </w:p>
        </w:tc>
        <w:tc>
          <w:tcPr>
            <w:tcW w:type="dxa" w:w="6400"/>
          </w:tcPr>
          <w:p>
            <w:pPr>
              <w:bidi/>
              <w:jc w:val="start"/>
            </w:pPr>
            <w:r>
              <w:rPr>
                <w:rFonts w:ascii="Arial" w:cs="Arial" w:eastAsia="Arial" w:hAnsi="Arial"/>
                <w:b w:val="false"/>
                <w:bCs w:val="false"/>
                <w:sz w:val="20"/>
                <w:szCs w:val="20"/>
                <w:rtl/>
              </w:rPr>
              <w:t xml:space="preserve">ما أُسند إليك — وترتيبك بلا أرقام زملائك.</w:t>
            </w:r>
          </w:p>
        </w:tc>
      </w:tr>
      <w:tr>
        <w:tc>
          <w:tcPr>
            <w:tcW w:type="dxa" w:w="2600"/>
          </w:tcPr>
          <w:p>
            <w:pPr>
              <w:bidi/>
              <w:jc w:val="start"/>
            </w:pPr>
            <w:r>
              <w:rPr>
                <w:rFonts w:ascii="Arial" w:cs="Arial" w:eastAsia="Arial" w:hAnsi="Arial"/>
                <w:b w:val="false"/>
                <w:bCs w:val="false"/>
                <w:sz w:val="20"/>
                <w:szCs w:val="20"/>
                <w:rtl/>
              </w:rPr>
              <w:t xml:space="preserve">شغلي ← أدائي</w:t>
            </w:r>
          </w:p>
        </w:tc>
        <w:tc>
          <w:tcPr>
            <w:tcW w:type="dxa" w:w="6400"/>
          </w:tcPr>
          <w:p>
            <w:pPr>
              <w:bidi/>
              <w:jc w:val="start"/>
            </w:pPr>
            <w:r>
              <w:rPr>
                <w:rFonts w:ascii="Arial" w:cs="Arial" w:eastAsia="Arial" w:hAnsi="Arial"/>
                <w:b w:val="false"/>
                <w:bCs w:val="false"/>
                <w:sz w:val="20"/>
                <w:szCs w:val="20"/>
                <w:rtl/>
              </w:rPr>
              <w:t xml:space="preserve">نقاطُك وترتيبُك ومستحقُّك.</w:t>
            </w:r>
          </w:p>
        </w:tc>
      </w:tr>
      <w:tr>
        <w:tc>
          <w:tcPr>
            <w:tcW w:type="dxa" w:w="2600"/>
          </w:tcPr>
          <w:p>
            <w:pPr>
              <w:bidi/>
              <w:jc w:val="start"/>
            </w:pPr>
            <w:r>
              <w:rPr>
                <w:rFonts w:ascii="Arial" w:cs="Arial" w:eastAsia="Arial" w:hAnsi="Arial"/>
                <w:b w:val="false"/>
                <w:bCs w:val="false"/>
                <w:sz w:val="20"/>
                <w:szCs w:val="20"/>
                <w:rtl/>
              </w:rPr>
              <w:t xml:space="preserve">شغلي ← فريقي</w:t>
            </w:r>
          </w:p>
        </w:tc>
        <w:tc>
          <w:tcPr>
            <w:tcW w:type="dxa" w:w="6400"/>
          </w:tcPr>
          <w:p>
            <w:pPr>
              <w:bidi/>
              <w:jc w:val="start"/>
            </w:pPr>
            <w:r>
              <w:rPr>
                <w:rFonts w:ascii="Arial" w:cs="Arial" w:eastAsia="Arial" w:hAnsi="Arial"/>
                <w:b w:val="false"/>
                <w:bCs w:val="false"/>
                <w:sz w:val="20"/>
                <w:szCs w:val="20"/>
                <w:rtl/>
              </w:rPr>
              <w:t xml:space="preserve">من تحتك ونقاطُهم.</w:t>
            </w:r>
          </w:p>
        </w:tc>
      </w:tr>
      <w:tr>
        <w:tc>
          <w:tcPr>
            <w:tcW w:type="dxa" w:w="2600"/>
          </w:tcPr>
          <w:p>
            <w:pPr>
              <w:bidi/>
              <w:jc w:val="start"/>
            </w:pPr>
            <w:r>
              <w:rPr>
                <w:rFonts w:ascii="Arial" w:cs="Arial" w:eastAsia="Arial" w:hAnsi="Arial"/>
                <w:b w:val="false"/>
                <w:bCs w:val="false"/>
                <w:sz w:val="20"/>
                <w:szCs w:val="20"/>
                <w:rtl/>
              </w:rPr>
              <w:t xml:space="preserve">شغلي ← لوحة الفريق</w:t>
            </w:r>
          </w:p>
        </w:tc>
        <w:tc>
          <w:tcPr>
            <w:tcW w:type="dxa" w:w="6400"/>
          </w:tcPr>
          <w:p>
            <w:pPr>
              <w:bidi/>
              <w:jc w:val="start"/>
            </w:pPr>
            <w:r>
              <w:rPr>
                <w:rFonts w:ascii="Arial" w:cs="Arial" w:eastAsia="Arial" w:hAnsi="Arial"/>
                <w:b w:val="false"/>
                <w:bCs w:val="false"/>
                <w:sz w:val="20"/>
                <w:szCs w:val="20"/>
                <w:rtl/>
              </w:rPr>
              <w:t xml:space="preserve">من تحتك في شاشةٍ واحدة: ما أُسند لكلٍّ، وما أنجزه اليوم، وما ينتظر اعتمادك، وآخر ظهور.</w:t>
            </w:r>
          </w:p>
        </w:tc>
      </w:tr>
      <w:tr>
        <w:tc>
          <w:tcPr>
            <w:tcW w:type="dxa" w:w="2600"/>
          </w:tcPr>
          <w:p>
            <w:pPr>
              <w:bidi/>
              <w:jc w:val="start"/>
            </w:pPr>
            <w:r>
              <w:rPr>
                <w:rFonts w:ascii="Arial" w:cs="Arial" w:eastAsia="Arial" w:hAnsi="Arial"/>
                <w:b w:val="false"/>
                <w:bCs w:val="false"/>
                <w:sz w:val="20"/>
                <w:szCs w:val="20"/>
                <w:rtl/>
              </w:rPr>
              <w:t xml:space="preserve">شغلي ← شغل فريقي</w:t>
            </w:r>
          </w:p>
        </w:tc>
        <w:tc>
          <w:tcPr>
            <w:tcW w:type="dxa" w:w="6400"/>
          </w:tcPr>
          <w:p>
            <w:pPr>
              <w:bidi/>
              <w:jc w:val="start"/>
            </w:pPr>
            <w:r>
              <w:rPr>
                <w:rFonts w:ascii="Arial" w:cs="Arial" w:eastAsia="Arial" w:hAnsi="Arial"/>
                <w:b w:val="false"/>
                <w:bCs w:val="false"/>
                <w:sz w:val="20"/>
                <w:szCs w:val="20"/>
                <w:rtl/>
              </w:rPr>
              <w:t xml:space="preserve">ما على فريقك الميداني من عمل.</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الورشة والمخزون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المخزون ← الطلبات</w:t>
            </w:r>
          </w:p>
        </w:tc>
        <w:tc>
          <w:tcPr>
            <w:tcW w:type="dxa" w:w="6400"/>
          </w:tcPr>
          <w:p>
            <w:pPr>
              <w:bidi/>
              <w:jc w:val="start"/>
            </w:pPr>
            <w:r>
              <w:rPr>
                <w:rFonts w:ascii="Arial" w:cs="Arial" w:eastAsia="Arial" w:hAnsi="Arial"/>
                <w:b w:val="false"/>
                <w:bCs w:val="false"/>
                <w:sz w:val="20"/>
                <w:szCs w:val="20"/>
                <w:rtl/>
              </w:rPr>
              <w:t xml:space="preserve">طلباتُ التهيئة والتجميع — رقمُها وحالتُها ومن نفَّذها ومتى.</w:t>
            </w:r>
          </w:p>
        </w:tc>
      </w:tr>
      <w:tr>
        <w:tc>
          <w:tcPr>
            <w:tcW w:type="dxa" w:w="2600"/>
          </w:tcPr>
          <w:p>
            <w:pPr>
              <w:bidi/>
              <w:jc w:val="start"/>
            </w:pPr>
            <w:r>
              <w:rPr>
                <w:rFonts w:ascii="Arial" w:cs="Arial" w:eastAsia="Arial" w:hAnsi="Arial"/>
                <w:b w:val="false"/>
                <w:bCs w:val="false"/>
                <w:sz w:val="20"/>
                <w:szCs w:val="20"/>
                <w:rtl/>
              </w:rPr>
              <w:t xml:space="preserve">المخزون ← نقاط اليوم</w:t>
            </w:r>
          </w:p>
        </w:tc>
        <w:tc>
          <w:tcPr>
            <w:tcW w:type="dxa" w:w="6400"/>
          </w:tcPr>
          <w:p>
            <w:pPr>
              <w:bidi/>
              <w:jc w:val="start"/>
            </w:pPr>
            <w:r>
              <w:rPr>
                <w:rFonts w:ascii="Arial" w:cs="Arial" w:eastAsia="Arial" w:hAnsi="Arial"/>
                <w:b w:val="false"/>
                <w:bCs w:val="false"/>
                <w:sz w:val="20"/>
                <w:szCs w:val="20"/>
                <w:rtl/>
              </w:rPr>
              <w:t xml:space="preserve">ما نُفِّذ اليوم — تركيبًا حقيقيًّا؛ والتهيئةُ والتجميعُ حين يُبنى نظامُ طلباتهما.</w:t>
            </w:r>
          </w:p>
        </w:tc>
      </w:tr>
    </w:tbl>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bCs/>
          <w:sz w:val="24"/>
          <w:szCs w:val="24"/>
          <w:rtl/>
        </w:rPr>
        <w:t xml:space="preserve">المساعدة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F1FA" w:color="auto" w:val="clear"/>
          </w:tcPr>
          <w:p>
            <w:pPr>
              <w:bidi/>
              <w:jc w:val="start"/>
            </w:pPr>
            <w:r>
              <w:rPr>
                <w:rFonts w:ascii="Arial" w:cs="Arial" w:eastAsia="Arial" w:hAnsi="Arial"/>
                <w:b/>
                <w:bCs/>
                <w:sz w:val="20"/>
                <w:szCs w:val="20"/>
                <w:rtl/>
              </w:rPr>
              <w:t xml:space="preserve">الشاشة</w:t>
            </w:r>
          </w:p>
        </w:tc>
        <w:tc>
          <w:tcPr>
            <w:tcW w:type="dxa" w:w="6400"/>
            <w:shd w:fill="E8F1FA" w:color="auto" w:val="clear"/>
          </w:tcPr>
          <w:p>
            <w:pPr>
              <w:bidi/>
              <w:jc w:val="start"/>
            </w:pPr>
            <w:r>
              <w:rPr>
                <w:rFonts w:ascii="Arial" w:cs="Arial" w:eastAsia="Arial" w:hAnsi="Arial"/>
                <w:b/>
                <w:bCs/>
                <w:sz w:val="20"/>
                <w:szCs w:val="20"/>
                <w:rtl/>
              </w:rPr>
              <w:t xml:space="preserve">ما تفعله فيها</w:t>
            </w:r>
          </w:p>
        </w:tc>
      </w:tr>
      <w:tr>
        <w:tc>
          <w:tcPr>
            <w:tcW w:type="dxa" w:w="2600"/>
          </w:tcPr>
          <w:p>
            <w:pPr>
              <w:bidi/>
              <w:jc w:val="start"/>
            </w:pPr>
            <w:r>
              <w:rPr>
                <w:rFonts w:ascii="Arial" w:cs="Arial" w:eastAsia="Arial" w:hAnsi="Arial"/>
                <w:b w:val="false"/>
                <w:bCs w:val="false"/>
                <w:sz w:val="20"/>
                <w:szCs w:val="20"/>
                <w:rtl/>
              </w:rPr>
              <w:t xml:space="preserve">الأدلة ← دليل الاستخدام</w:t>
            </w:r>
          </w:p>
        </w:tc>
        <w:tc>
          <w:tcPr>
            <w:tcW w:type="dxa" w:w="6400"/>
          </w:tcPr>
          <w:p>
            <w:pPr>
              <w:bidi/>
              <w:jc w:val="start"/>
            </w:pPr>
            <w:r>
              <w:rPr>
                <w:rFonts w:ascii="Arial" w:cs="Arial" w:eastAsia="Arial" w:hAnsi="Arial"/>
                <w:b w:val="false"/>
                <w:bCs w:val="false"/>
                <w:sz w:val="20"/>
                <w:szCs w:val="20"/>
                <w:rtl/>
              </w:rPr>
              <w:t xml:space="preserve">دليلك أنت — بما تملكه من شاشات لا بما لا تملك.</w:t>
            </w:r>
          </w:p>
        </w:tc>
      </w:tr>
      <w:tr>
        <w:tc>
          <w:tcPr>
            <w:tcW w:type="dxa" w:w="2600"/>
          </w:tcPr>
          <w:p>
            <w:pPr>
              <w:bidi/>
              <w:jc w:val="start"/>
            </w:pPr>
            <w:r>
              <w:rPr>
                <w:rFonts w:ascii="Arial" w:cs="Arial" w:eastAsia="Arial" w:hAnsi="Arial"/>
                <w:b w:val="false"/>
                <w:bCs w:val="false"/>
                <w:sz w:val="20"/>
                <w:szCs w:val="20"/>
                <w:rtl/>
              </w:rPr>
              <w:t xml:space="preserve">حسابي</w:t>
            </w:r>
          </w:p>
        </w:tc>
        <w:tc>
          <w:tcPr>
            <w:tcW w:type="dxa" w:w="6400"/>
          </w:tcPr>
          <w:p>
            <w:pPr>
              <w:bidi/>
              <w:jc w:val="start"/>
            </w:pPr>
            <w:r>
              <w:rPr>
                <w:rFonts w:ascii="Arial" w:cs="Arial" w:eastAsia="Arial" w:hAnsi="Arial"/>
                <w:b w:val="false"/>
                <w:bCs w:val="false"/>
                <w:sz w:val="20"/>
                <w:szCs w:val="20"/>
                <w:rtl/>
              </w:rPr>
              <w:t xml:space="preserve">دورك وصلاحياتك ونسختك — وإعداداتُ هذا الجهاز.</w:t>
            </w:r>
          </w:p>
        </w:tc>
      </w:tr>
      <w:tr>
        <w:tc>
          <w:tcPr>
            <w:tcW w:type="dxa" w:w="2600"/>
          </w:tcPr>
          <w:p>
            <w:pPr>
              <w:bidi/>
              <w:jc w:val="start"/>
            </w:pPr>
            <w:r>
              <w:rPr>
                <w:rFonts w:ascii="Arial" w:cs="Arial" w:eastAsia="Arial" w:hAnsi="Arial"/>
                <w:b w:val="false"/>
                <w:bCs w:val="false"/>
                <w:sz w:val="20"/>
                <w:szCs w:val="20"/>
                <w:rtl/>
              </w:rPr>
              <w:t xml:space="preserve">الأدلة ← دورة العمل</w:t>
            </w:r>
          </w:p>
        </w:tc>
        <w:tc>
          <w:tcPr>
            <w:tcW w:type="dxa" w:w="6400"/>
          </w:tcPr>
          <w:p>
            <w:pPr>
              <w:bidi/>
              <w:jc w:val="start"/>
            </w:pPr>
            <w:r>
              <w:rPr>
                <w:rFonts w:ascii="Arial" w:cs="Arial" w:eastAsia="Arial" w:hAnsi="Arial"/>
                <w:b w:val="false"/>
                <w:bCs w:val="false"/>
                <w:sz w:val="20"/>
                <w:szCs w:val="20"/>
                <w:rtl/>
              </w:rPr>
              <w:t xml:space="preserve">كلُّ دورةٍ خطوةً خطوة — من يفعل ماذا وأين، حتى الاعتماد.</w:t>
            </w:r>
          </w:p>
        </w:tc>
      </w:tr>
    </w:tbl>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المصطلحات</w:t>
      </w:r>
    </w:p>
    <w:p>
      <w:pPr>
        <w:bidi/>
        <w:spacing w:after="120"/>
        <w:jc w:val="start"/>
      </w:pPr>
      <w:r>
        <w:rPr>
          <w:rFonts w:ascii="Arial" w:cs="Arial" w:eastAsia="Arial" w:hAnsi="Arial"/>
          <w:b/>
          <w:bCs/>
          <w:sz w:val="22"/>
          <w:szCs w:val="22"/>
          <w:rtl/>
        </w:rPr>
        <w:t xml:space="preserve">تمت الزيارة</w:t>
      </w:r>
    </w:p>
    <w:p>
      <w:pPr>
        <w:bidi/>
        <w:spacing w:after="120"/>
        <w:jc w:val="start"/>
      </w:pPr>
      <w:r>
        <w:rPr>
          <w:rFonts w:ascii="Arial" w:cs="Arial" w:eastAsia="Arial" w:hAnsi="Arial"/>
          <w:b w:val="false"/>
          <w:bCs w:val="false"/>
          <w:sz w:val="20"/>
          <w:szCs w:val="20"/>
          <w:rtl/>
        </w:rPr>
        <w:t xml:space="preserve">كلُّ نقطةٍ زارها الميدانُ بأيِّ نتيجة — وُصل إليها أو لم يُوصَل. هي رقمُ التقدّم في كلِّ الشاشات والتقارير وملفات الوزارة، والمتبقي ما لم يُزَر أصلًا.</w:t>
      </w:r>
    </w:p>
    <w:p>
      <w:pPr>
        <w:bidi/>
        <w:spacing w:after="120"/>
        <w:jc w:val="start"/>
      </w:pPr>
      <w:r>
        <w:rPr>
          <w:rFonts w:ascii="Arial" w:cs="Arial" w:eastAsia="Arial" w:hAnsi="Arial"/>
          <w:b/>
          <w:bCs/>
          <w:sz w:val="22"/>
          <w:szCs w:val="22"/>
          <w:rtl/>
        </w:rPr>
        <w:t xml:space="preserve">تم الوصول</w:t>
      </w:r>
    </w:p>
    <w:p>
      <w:pPr>
        <w:bidi/>
        <w:spacing w:after="120"/>
        <w:jc w:val="start"/>
      </w:pPr>
      <w:r>
        <w:rPr>
          <w:rFonts w:ascii="Arial" w:cs="Arial" w:eastAsia="Arial" w:hAnsi="Arial"/>
          <w:b w:val="false"/>
          <w:bCs w:val="false"/>
          <w:sz w:val="20"/>
          <w:szCs w:val="20"/>
          <w:rtl/>
        </w:rPr>
        <w:t xml:space="preserve">زيارةٌ وصل فيها الفريقُ إلى النقطة وأكمل نموذجَها. تقسيمٌ داخل «تمت الزيارة» في شاشة المسح.</w:t>
      </w:r>
    </w:p>
    <w:p>
      <w:pPr>
        <w:bidi/>
        <w:spacing w:after="120"/>
        <w:jc w:val="start"/>
      </w:pPr>
      <w:r>
        <w:rPr>
          <w:rFonts w:ascii="Arial" w:cs="Arial" w:eastAsia="Arial" w:hAnsi="Arial"/>
          <w:b/>
          <w:bCs/>
          <w:sz w:val="22"/>
          <w:szCs w:val="22"/>
          <w:rtl/>
        </w:rPr>
        <w:t xml:space="preserve">تحتاج زيارة أخرى</w:t>
      </w:r>
    </w:p>
    <w:p>
      <w:pPr>
        <w:bidi/>
        <w:spacing w:after="120"/>
        <w:jc w:val="start"/>
      </w:pPr>
      <w:r>
        <w:rPr>
          <w:rFonts w:ascii="Arial" w:cs="Arial" w:eastAsia="Arial" w:hAnsi="Arial"/>
          <w:b w:val="false"/>
          <w:bCs w:val="false"/>
          <w:sz w:val="20"/>
          <w:szCs w:val="20"/>
          <w:rtl/>
        </w:rPr>
        <w:t xml:space="preserve">نقطةٌ تمت زيارتُها ولم يُستكمَل مسحُها (لم يُوصَل إليها أو رُدَّت لزيارةٍ أخرى). تظهر هكذا للوزارة؛ وسببُها التفصيليُّ في سجلّ النقطة لسير العمل.</w:t>
      </w:r>
    </w:p>
    <w:p>
      <w:pPr>
        <w:bidi/>
        <w:spacing w:after="120"/>
        <w:jc w:val="start"/>
      </w:pPr>
      <w:r>
        <w:rPr>
          <w:rFonts w:ascii="Arial" w:cs="Arial" w:eastAsia="Arial" w:hAnsi="Arial"/>
          <w:b/>
          <w:bCs/>
          <w:sz w:val="22"/>
          <w:szCs w:val="22"/>
          <w:rtl/>
        </w:rPr>
        <w:t xml:space="preserve">بدون عوائق</w:t>
      </w:r>
    </w:p>
    <w:p>
      <w:pPr>
        <w:bidi/>
        <w:spacing w:after="120"/>
        <w:jc w:val="start"/>
      </w:pPr>
      <w:r>
        <w:rPr>
          <w:rFonts w:ascii="Arial" w:cs="Arial" w:eastAsia="Arial" w:hAnsi="Arial"/>
          <w:b w:val="false"/>
          <w:bCs w:val="false"/>
          <w:sz w:val="20"/>
          <w:szCs w:val="20"/>
          <w:rtl/>
        </w:rPr>
        <w:t xml:space="preserve">تمت الزيارة وتم الوصول ولا تحدّيَ مسجّلًا — الأخضر في شاشة القاعة وبطاقة «نقاط بلا عوائق».</w:t>
      </w:r>
    </w:p>
    <w:p>
      <w:pPr>
        <w:bidi/>
        <w:spacing w:after="120"/>
        <w:jc w:val="start"/>
      </w:pPr>
      <w:r>
        <w:rPr>
          <w:rFonts w:ascii="Arial" w:cs="Arial" w:eastAsia="Arial" w:hAnsi="Arial"/>
          <w:b/>
          <w:bCs/>
          <w:sz w:val="22"/>
          <w:szCs w:val="22"/>
          <w:rtl/>
        </w:rPr>
        <w:t xml:space="preserve">بعوائق</w:t>
      </w:r>
    </w:p>
    <w:p>
      <w:pPr>
        <w:bidi/>
        <w:spacing w:after="120"/>
        <w:jc w:val="start"/>
      </w:pPr>
      <w:r>
        <w:rPr>
          <w:rFonts w:ascii="Arial" w:cs="Arial" w:eastAsia="Arial" w:hAnsi="Arial"/>
          <w:b w:val="false"/>
          <w:bCs w:val="false"/>
          <w:sz w:val="20"/>
          <w:szCs w:val="20"/>
          <w:rtl/>
        </w:rPr>
        <w:t xml:space="preserve">ما تمت زيارتُه وفيه تحدٍّ أو تحتاج زيارةً أخرى تقنيًا — الأحمر في شاشة القاعة وبطاقة «نقاط بعوائق». بدون عوائق + بعوائق = تمت الزيارة.</w:t>
      </w:r>
    </w:p>
    <w:p>
      <w:pPr>
        <w:bidi/>
        <w:spacing w:after="120"/>
        <w:jc w:val="start"/>
      </w:pPr>
      <w:r>
        <w:rPr>
          <w:rFonts w:ascii="Arial" w:cs="Arial" w:eastAsia="Arial" w:hAnsi="Arial"/>
          <w:b/>
          <w:bCs/>
          <w:sz w:val="22"/>
          <w:szCs w:val="22"/>
          <w:rtl/>
        </w:rPr>
        <w:t xml:space="preserve">شاشة القاعة</w:t>
      </w:r>
    </w:p>
    <w:p>
      <w:pPr>
        <w:bidi/>
        <w:spacing w:after="120"/>
        <w:jc w:val="start"/>
      </w:pPr>
      <w:r>
        <w:rPr>
          <w:rFonts w:ascii="Arial" w:cs="Arial" w:eastAsia="Arial" w:hAnsi="Arial"/>
          <w:b w:val="false"/>
          <w:bCs w:val="false"/>
          <w:sz w:val="20"/>
          <w:szCs w:val="20"/>
          <w:rtl/>
        </w:rPr>
        <w:t xml:space="preserve">عرضٌ كبيرٌ للاجتماعات يتجدّد كلَّ دقيقة: نسبةُ الزيارة والتركيب، والمشاعر، والنقاطُ بعوائق وبدونها للإجمالي ولكلِّ نوع. من «متابعة الوزارة» ← «شاشة القاعة» ← «عرضٌ كامل».</w:t>
      </w:r>
    </w:p>
    <w:p>
      <w:pPr>
        <w:bidi/>
        <w:spacing w:after="120"/>
        <w:jc w:val="start"/>
      </w:pPr>
      <w:r>
        <w:rPr>
          <w:rFonts w:ascii="Arial" w:cs="Arial" w:eastAsia="Arial" w:hAnsi="Arial"/>
          <w:b/>
          <w:bCs/>
          <w:sz w:val="22"/>
          <w:szCs w:val="22"/>
          <w:rtl/>
        </w:rPr>
        <w:t xml:space="preserve">رقم الشاخص</w:t>
      </w:r>
    </w:p>
    <w:p>
      <w:pPr>
        <w:bidi/>
        <w:spacing w:after="120"/>
        <w:jc w:val="start"/>
      </w:pPr>
      <w:r>
        <w:rPr>
          <w:rFonts w:ascii="Arial" w:cs="Arial" w:eastAsia="Arial" w:hAnsi="Arial"/>
          <w:b w:val="false"/>
          <w:bCs w:val="false"/>
          <w:sz w:val="20"/>
          <w:szCs w:val="20"/>
          <w:rtl/>
        </w:rPr>
        <w:t xml:space="preserve">المعرّفُ الأوّلُ لكلِّ مخيمٍ في منى وعرفات: رقمُ المخيم/رقمُ الشارع — مثل 25/56 = المخيمُ ٢٥ في الشارع ٥٦. يظهر أوّلًا في كلِّ نافذةٍ وجدولٍ وتصدير، ومعرّفُ النظام (NSK-…) تحته ثانيًا، وكلاهما يُبحَث به. وقد يكون في المخيم الواحد أكثرُ من شركة، فيظهر الشاخصُ نفسُه بسطرٍ لكلِّ شركةٍ واسمُها تحته.</w:t>
      </w:r>
    </w:p>
    <w:p>
      <w:pPr>
        <w:bidi/>
        <w:spacing w:after="120"/>
        <w:jc w:val="start"/>
      </w:pPr>
      <w:r>
        <w:rPr>
          <w:rFonts w:ascii="Arial" w:cs="Arial" w:eastAsia="Arial" w:hAnsi="Arial"/>
          <w:b/>
          <w:bCs/>
          <w:sz w:val="22"/>
          <w:szCs w:val="22"/>
          <w:rtl/>
        </w:rPr>
        <w:t xml:space="preserve">اسم الممر في ١٤٤٧</w:t>
      </w:r>
    </w:p>
    <w:p>
      <w:pPr>
        <w:bidi/>
        <w:spacing w:after="120"/>
        <w:jc w:val="start"/>
      </w:pPr>
      <w:r>
        <w:rPr>
          <w:rFonts w:ascii="Arial" w:cs="Arial" w:eastAsia="Arial" w:hAnsi="Arial"/>
          <w:b w:val="false"/>
          <w:bCs w:val="false"/>
          <w:sz w:val="20"/>
          <w:szCs w:val="20"/>
          <w:rtl/>
        </w:rPr>
        <w:t xml:space="preserve">المعرّفُ الأوّلُ للممرات المركّبة في الموسم الماضي — اسمُها المعروف مثل Path-Shaded-3R. والممراتُ الجديدةُ معرّفُها الأوّلُ المقترح (NSK-MIN-RDR-…) حتى تُسمّى.</w:t>
      </w:r>
    </w:p>
    <w:p>
      <w:pPr>
        <w:bidi/>
        <w:spacing w:after="120"/>
        <w:jc w:val="start"/>
      </w:pPr>
      <w:r>
        <w:rPr>
          <w:rFonts w:ascii="Arial" w:cs="Arial" w:eastAsia="Arial" w:hAnsi="Arial"/>
          <w:b/>
          <w:bCs/>
          <w:sz w:val="22"/>
          <w:szCs w:val="22"/>
          <w:rtl/>
        </w:rPr>
        <w:t xml:space="preserve">حذف نقطة</w:t>
      </w:r>
    </w:p>
    <w:p>
      <w:pPr>
        <w:bidi/>
        <w:spacing w:after="120"/>
        <w:jc w:val="start"/>
      </w:pPr>
      <w:r>
        <w:rPr>
          <w:rFonts w:ascii="Arial" w:cs="Arial" w:eastAsia="Arial" w:hAnsi="Arial"/>
          <w:b w:val="false"/>
          <w:bCs w:val="false"/>
          <w:sz w:val="20"/>
          <w:szCs w:val="20"/>
          <w:rtl/>
        </w:rPr>
        <w:t xml:space="preserve">للمهندس فما فوق: افتح النقطةَ على الخريطة ثم «🗑 حذف النقطة» وأكّد — أو من «تعديل بيانات النقطة» في تفاصيلها. تُحذَف ولو تمت زيارتُها: تختفي من كلِّ الأرقام وتبقى سجلّاتُها، وتُستعاد من «نقاطٌ مخفية» أسفل قائمة المواقع. أما ما رُكّب أو سُلّم أو فُكّ فلا يُحذَف (قرارُ المالك) ويظهر عليه قفل.</w:t>
      </w:r>
    </w:p>
    <w:p>
      <w:pPr>
        <w:bidi/>
        <w:spacing w:after="120"/>
        <w:jc w:val="start"/>
      </w:pPr>
      <w:r>
        <w:rPr>
          <w:rFonts w:ascii="Arial" w:cs="Arial" w:eastAsia="Arial" w:hAnsi="Arial"/>
          <w:b/>
          <w:bCs/>
          <w:sz w:val="22"/>
          <w:szCs w:val="22"/>
          <w:rtl/>
        </w:rPr>
        <w:t xml:space="preserve">الحفظ المحلي</w:t>
      </w:r>
    </w:p>
    <w:p>
      <w:pPr>
        <w:bidi/>
        <w:spacing w:after="120"/>
        <w:jc w:val="start"/>
      </w:pPr>
      <w:r>
        <w:rPr>
          <w:rFonts w:ascii="Arial" w:cs="Arial" w:eastAsia="Arial" w:hAnsi="Arial"/>
          <w:b w:val="false"/>
          <w:bCs w:val="false"/>
          <w:sz w:val="20"/>
          <w:szCs w:val="20"/>
          <w:rtl/>
        </w:rPr>
        <w:t xml:space="preserve">كلُّ ما تُدخله يُحفَظ على جهازك فورًا ويُرفَع حين تتوفر الشبكة. إن ظهرت لافتةٌ حمراء «الحفظ المحلي لا يعمل» فزامِن الآن ولا تُغلق التطبيقَ حتى يُرفَع عملُك — والتطبيقُ يعيد فتحَ المخزن وحدَه.</w:t>
      </w:r>
    </w:p>
    <w:p>
      <w:pPr>
        <w:bidi/>
        <w:spacing w:after="120"/>
        <w:jc w:val="start"/>
      </w:pPr>
      <w:r>
        <w:rPr>
          <w:rFonts w:ascii="Arial" w:cs="Arial" w:eastAsia="Arial" w:hAnsi="Arial"/>
          <w:b w:val="false"/>
          <w:bCs w:val="false"/>
          <w:sz w:val="22"/>
          <w:szCs w:val="22"/>
          <w:rtl/>
        </w:rPr>
        <w:t xml:space="preserve"/>
      </w:r>
    </w:p>
    <w:p>
      <w:pPr>
        <w:pStyle w:val="Heading2"/>
        <w:bidi/>
        <w:spacing w:after="120"/>
        <w:jc w:val="start"/>
      </w:pPr>
      <w:r>
        <w:rPr>
          <w:rFonts w:ascii="Arial" w:cs="Arial" w:eastAsia="Arial" w:hAnsi="Arial"/>
          <w:b/>
          <w:bCs/>
          <w:sz w:val="26"/>
          <w:szCs w:val="26"/>
          <w:rtl/>
        </w:rPr>
        <w:t xml:space="preserve">ما الجديد في آخر النسخ</w:t>
      </w:r>
    </w:p>
    <w:p>
      <w:pPr>
        <w:bidi/>
        <w:spacing w:after="120"/>
        <w:jc w:val="start"/>
      </w:pPr>
      <w:r>
        <w:rPr>
          <w:rFonts w:ascii="Arial" w:cs="Arial" w:eastAsia="Arial" w:hAnsi="Arial"/>
          <w:b/>
          <w:bCs/>
          <w:sz w:val="22"/>
          <w:szCs w:val="22"/>
          <w:rtl/>
        </w:rPr>
        <w:t xml:space="preserve">V41.3  ·  2026-10-29</w:t>
      </w:r>
    </w:p>
    <w:p>
      <w:pPr>
        <w:bidi/>
        <w:spacing w:after="120"/>
        <w:jc w:val="start"/>
      </w:pPr>
      <w:r>
        <w:rPr>
          <w:rFonts w:ascii="Arial" w:cs="Arial" w:eastAsia="Arial" w:hAnsi="Arial"/>
          <w:b w:val="false"/>
          <w:bCs w:val="false"/>
          <w:sz w:val="20"/>
          <w:szCs w:val="20"/>
          <w:rtl/>
        </w:rPr>
        <w:t xml:space="preserve">•  على الخريطة: لما تضغط على الحساس بتلاقي الحرارة والرطوبة والبطارية بخط كبير، وجنبهم «جودة إشارة الحساس» شَرط زي الموبايل بدل رقم الـRSSI: أخضر ٣ شَرط، أصفر شرطتين، أحمر شرطة واحدة، ولو مفيش قراءة «—». ولما تقف عليها بالماوس بتقولك الجودة والـdBm والمسافة من الجيت واي (و«قريب وضعيف» لو كده). ونفس الشَرط في صفحة «الحساسات والجيت واي». والألوان فاضلة على SF12 زي ما هي</w:t>
      </w:r>
    </w:p>
    <w:p>
      <w:pPr>
        <w:bidi/>
        <w:spacing w:after="120"/>
        <w:jc w:val="start"/>
      </w:pPr>
      <w:r>
        <w:rPr>
          <w:rFonts w:ascii="Arial" w:cs="Arial" w:eastAsia="Arial" w:hAnsi="Arial"/>
          <w:b/>
          <w:bCs/>
          <w:sz w:val="22"/>
          <w:szCs w:val="22"/>
          <w:rtl/>
        </w:rPr>
        <w:t xml:space="preserve">V41.2  ·  2026-10-29</w:t>
      </w:r>
    </w:p>
    <w:p>
      <w:pPr>
        <w:bidi/>
        <w:spacing w:after="120"/>
        <w:jc w:val="start"/>
      </w:pPr>
      <w:r>
        <w:rPr>
          <w:rFonts w:ascii="Arial" w:cs="Arial" w:eastAsia="Arial" w:hAnsi="Arial"/>
          <w:b w:val="false"/>
          <w:bCs w:val="false"/>
          <w:sz w:val="20"/>
          <w:szCs w:val="20"/>
          <w:rtl/>
        </w:rPr>
        <w:t xml:space="preserve">•  إشارة الحساسات بـ٣ ألوان على SF12: الـRSSI أخضر من ‎-115 وأعلى، وأصفر لحد ‎-125، وأحمر أقل من كده (قريب من حد الاستقبال في SF12 اللي هو ‎-137)، والـSNR أخضر من صفر وأعلى، وأصفر لحد ‎-15، وأحمر أقل (لورا في SF12 بتفك لحد ‎-20). وعمود جديد «المسافة من الجيت واي» لكل حساس، وتنبيه «⚠️ قريب وضعيف» (٥٠ متر أو أقل وإشارته صفرا أو حمرا: غالبًا جوه معدن أو مش في مكانه)، و«ℹ️ بعيد وقوي» (أبعد من ١٥٠ متر وإشارته خضرا). وملاحظة مطوية «معنى ألوان الإشارة» بتشرح كل لون ومراجعه (Semtech وThe Things Network). وتشخيص المنصة أكّد إن وحداتنا بتبعت الـRSSI بس، من غير SNR — فالـSNR هيتلوّن أول ما يوصل</w:t>
      </w:r>
    </w:p>
    <w:p>
      <w:pPr>
        <w:bidi/>
        <w:spacing w:after="120"/>
        <w:jc w:val="start"/>
      </w:pPr>
      <w:r>
        <w:rPr>
          <w:rFonts w:ascii="Arial" w:cs="Arial" w:eastAsia="Arial" w:hAnsi="Arial"/>
          <w:b/>
          <w:bCs/>
          <w:sz w:val="22"/>
          <w:szCs w:val="22"/>
          <w:rtl/>
        </w:rPr>
        <w:t xml:space="preserve">V41.1  ·  2026-10-29</w:t>
      </w:r>
    </w:p>
    <w:p>
      <w:pPr>
        <w:bidi/>
        <w:spacing w:after="120"/>
        <w:jc w:val="start"/>
      </w:pPr>
      <w:r>
        <w:rPr>
          <w:rFonts w:ascii="Arial" w:cs="Arial" w:eastAsia="Arial" w:hAnsi="Arial"/>
          <w:b w:val="false"/>
          <w:bCs w:val="false"/>
          <w:sz w:val="20"/>
          <w:szCs w:val="20"/>
          <w:rtl/>
        </w:rPr>
        <w:t xml:space="preserve">•  صف الأزرار اللي فوق الخريطة اتقلّل: البحث والتصفية والأدوار فاضلين ظاهرين، والباقي اتجمّع في ٤ مجموعات تتفتح بضغطة (واحدة بس في المرة): «المرحلة» (بتعرض المرحلة الحالية: المسح أو التركيب أو الفك)، و«🗺 الخريطة» (قمر صناعي و٣د)، و«🧩 الطبقات» (وجنبها كام طبقة شغّالة)، و«⋯ المزيد» (إسناد وتحديد والشركات). وفي «الحساسات والجيت واي» بقت الـRSSI (قوة الإشارة اللي الجيت واي سمع بيها الحساس) أداة شغل مش رقم: عمود «الإشارة» بأربع درجات (قوية ≥ −٩٠، مقبولة، ضعيفة، حرجة تحت −١٢٠)، وفلتر «إشارة ضعيفة»، و«أضعف إشارة» لكل مخيم (نقطة ضعف تغطية الجيت واي)، وفي بوب الحساس معناها وتعمل إيه — ولو الحساس منقطع بتفرّق: آخر إشارة ضعيفة يبقى مشكلة تغطية، كويسة يبقى بطارية أو عطل أو الجيت واي نفسه</w:t>
      </w:r>
    </w:p>
    <w:p>
      <w:pPr>
        <w:bidi/>
        <w:spacing w:after="120"/>
        <w:jc w:val="start"/>
      </w:pPr>
      <w:r>
        <w:rPr>
          <w:rFonts w:ascii="Arial" w:cs="Arial" w:eastAsia="Arial" w:hAnsi="Arial"/>
          <w:b/>
          <w:bCs/>
          <w:sz w:val="22"/>
          <w:szCs w:val="22"/>
          <w:rtl/>
        </w:rPr>
        <w:t xml:space="preserve">V41.0  ·  2026-10-29</w:t>
      </w:r>
    </w:p>
    <w:p>
      <w:pPr>
        <w:bidi/>
        <w:spacing w:after="120"/>
        <w:jc w:val="start"/>
      </w:pPr>
      <w:r>
        <w:rPr>
          <w:rFonts w:ascii="Arial" w:cs="Arial" w:eastAsia="Arial" w:hAnsi="Arial"/>
          <w:b w:val="false"/>
          <w:bCs w:val="false"/>
          <w:sz w:val="20"/>
          <w:szCs w:val="20"/>
          <w:rtl/>
        </w:rPr>
        <w:t xml:space="preserve">•  أزرار الخريطة اللي تحت («موقع غير مسجّل» و«نقطة هنا» و«رسم مسار التفويج» و«مسار/مساحة بنقاط» و«موقعي») بقت مطوية ورا زرار واحد «▴ الأدوات» زي «الحالات» بالظبط، فالخريطة بقت أوضح على الموبايل واللابتوب. التطبيق بيفتكر اختيارك، ولو أداة رسم شغّالة بتفضل مفتوحة. وفي نسك (الاختيار «ب»: السحب من متصفح جهاز المكتب، لأن السحابة مقفول عليها): أول تجربة قديمة من الموبايل كانت فشلت لأن سياسة الشبكة في التطبيق ما كانش فيها عناوين نسك أصلًا — اتضافوا دلوقتي. وفي كارت «نظام البطاقات» زرار «🧪 جرّب الوصول لنسك من الجهاز ده» بيسأل قائمة القرّاء والمخيمات مرة واحدة ويقولك: وصل، أو وصل ومحتاج توكين، أو ممنوع، أو المتصفح منعه</w:t>
      </w:r>
    </w:p>
    <w:p>
      <w:pPr>
        <w:bidi/>
        <w:spacing w:after="120"/>
        <w:jc w:val="start"/>
      </w:pPr>
      <w:r>
        <w:rPr>
          <w:rFonts w:ascii="Arial" w:cs="Arial" w:eastAsia="Arial" w:hAnsi="Arial"/>
          <w:b/>
          <w:bCs/>
          <w:sz w:val="22"/>
          <w:szCs w:val="22"/>
          <w:rtl/>
        </w:rPr>
        <w:t xml:space="preserve">V40.9  ·  2026-10-28</w:t>
      </w:r>
    </w:p>
    <w:p>
      <w:pPr>
        <w:bidi/>
        <w:spacing w:after="120"/>
        <w:jc w:val="start"/>
      </w:pPr>
      <w:r>
        <w:rPr>
          <w:rFonts w:ascii="Arial" w:cs="Arial" w:eastAsia="Arial" w:hAnsi="Arial"/>
          <w:b w:val="false"/>
          <w:bCs w:val="false"/>
          <w:sz w:val="20"/>
          <w:szCs w:val="20"/>
          <w:rtl/>
        </w:rPr>
        <w:t xml:space="preserve">•  «الحساسات والجيت واي» كانت بتعرض ٢٦ جهاز بس، لأن خطة المخيمات الكاملة كانت بتتحمّل مع طبقة الحساسات في الخريطة بس، فالصفحة كانت شايفة المخيمين اللي اتعدّلوا وبس. دلوقتي بتحمّلها بنفسها، فكل الأجهزة بتظهر. والصفحة بقت ٣ تبويبات: «⛺ المخيمات» (فلتر بالمنطقة منى/عرفات، وبحث برقم المخيم زي 2/212 أو اسمه، وكل مخيم قصاده الحساسات المحدّثة والجيت واي المحدّث واللي محتاج تدخّل)، تضغط المخيم يفتحلك بوب فيه الجيت واي والحساسات بتوعه؛ و«🌡 الحساسات» و«📶 الجيت واي» كل واحدة قايمة لوحدها، وأي جهاز يفتح بوب فيه القراءة كبيرة (الحرارة والرطوبة والبطارية والإشارة، أو بطاريتين الجيت واي) والتعديل (السيريال والطراز والغرفة والعلامة والملاحظة). والجهاز اللي لسه ما اتكتبلوش سيريال ما بقاش بيتحسب «محتاج تدخّل»</w:t>
      </w:r>
    </w:p>
    <w:p>
      <w:pPr>
        <w:bidi/>
        <w:spacing w:after="120"/>
        <w:jc w:val="start"/>
      </w:pPr>
      <w:r>
        <w:rPr>
          <w:rFonts w:ascii="Arial" w:cs="Arial" w:eastAsia="Arial" w:hAnsi="Arial"/>
          <w:b w:val="false"/>
          <w:bCs w:val="false"/>
          <w:sz w:val="22"/>
          <w:szCs w:val="22"/>
          <w:rtl/>
        </w:rPr>
        <w:t xml:space="preserve"/>
      </w:r>
    </w:p>
    <w:p>
      <w:pPr>
        <w:bidi/>
        <w:spacing w:after="120"/>
        <w:jc w:val="start"/>
      </w:pPr>
      <w:r>
        <w:rPr>
          <w:rFonts w:ascii="Arial" w:cs="Arial" w:eastAsia="Arial" w:hAnsi="Arial"/>
          <w:b w:val="false"/>
          <w:bCs w:val="false"/>
          <w:color w:val="888888"/>
          <w:sz w:val="18"/>
          <w:szCs w:val="18"/>
          <w:rtl/>
        </w:rPr>
        <w:t xml:space="preserve">هذا الدليل مُولَّدٌ آليًّا من تعريف الدور في النظام — من غيّر صلاحيةً ثم أعاد التوليدَ غيّر الدليلَ معها.</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