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</w:t>
      </w:r>
      <w:r>
        <w:t xml:space="preserve"> </w:t>
      </w:r>
      <w:r>
        <w:t xml:space="preserve">Fit</w:t>
      </w:r>
      <w:r>
        <w:t xml:space="preserve"> </w:t>
      </w:r>
      <w:r>
        <w:t xml:space="preserve">to</w:t>
      </w:r>
      <w:r>
        <w:t xml:space="preserve"> </w:t>
      </w:r>
      <w:r>
        <w:t xml:space="preserve">Innovate:</w:t>
      </w:r>
      <w:r>
        <w:t xml:space="preserve"> </w:t>
      </w:r>
      <w:r>
        <w:t xml:space="preserve">When</w:t>
      </w:r>
      <w:r>
        <w:t xml:space="preserve"> </w:t>
      </w:r>
      <w:r>
        <w:t xml:space="preserve">flexibility</w:t>
      </w:r>
      <w:r>
        <w:t xml:space="preserve"> </w:t>
      </w:r>
      <w:r>
        <w:t xml:space="preserve">does</w:t>
      </w:r>
      <w:r>
        <w:t xml:space="preserve"> </w:t>
      </w:r>
      <w:r>
        <w:t xml:space="preserve">not</w:t>
      </w:r>
      <w:r>
        <w:t xml:space="preserve"> </w:t>
      </w:r>
      <w:r>
        <w:t xml:space="preserve">lead</w:t>
      </w:r>
      <w:r>
        <w:t xml:space="preserve"> </w:t>
      </w:r>
      <w:r>
        <w:t xml:space="preserve">to</w:t>
      </w:r>
      <w:r>
        <w:t xml:space="preserve"> </w:t>
      </w:r>
      <w:r>
        <w:t xml:space="preserve">innovative</w:t>
      </w:r>
      <w:r>
        <w:t xml:space="preserve"> </w:t>
      </w:r>
      <w:r>
        <w:t xml:space="preserve">work</w:t>
      </w:r>
      <w:r>
        <w:t xml:space="preserve"> </w:t>
      </w:r>
      <w:r>
        <w:t xml:space="preserve">behaviors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will</w:t>
      </w:r>
      <w:r>
        <w:t xml:space="preserve"> </w:t>
      </w:r>
      <w:r>
        <w:t xml:space="preserve">be.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Thus the important role of creating a "climate" for innovation. This can best</w:t>
      </w:r>
      <w:r>
        <w:t xml:space="preserve"> </w:t>
      </w:r>
      <w:r>
        <w:t xml:space="preserve">be done by inculcating a culture of flexibility and openness and this coupled</w:t>
      </w:r>
      <w:r>
        <w:t xml:space="preserve"> </w:t>
      </w:r>
      <w:r>
        <w:t xml:space="preserve">with the right people should result in high innovation per capita.</w:t>
      </w:r>
    </w:p>
    <w:p>
      <w:pPr>
        <w:pStyle w:val="Heading1"/>
      </w:pPr>
      <w:bookmarkStart w:id="22" w:name="theoretical-framework-and-hypotheses"/>
      <w:bookmarkEnd w:id="22"/>
      <w:r>
        <w:t xml:space="preserve">Theoretical Framework and Hypotheses</w:t>
      </w:r>
    </w:p>
    <w:p>
      <w:pPr>
        <w:pStyle w:val="Heading2"/>
      </w:pPr>
      <w:bookmarkStart w:id="23" w:name="culture-of-flexibility"/>
      <w:bookmarkEnd w:id="23"/>
      <w:r>
        <w:t xml:space="preserve">Culture of Flexibility</w:t>
      </w:r>
    </w:p>
    <w:p>
      <w:pPr>
        <w:pStyle w:val="FirstParagraph"/>
      </w:pPr>
      <w:r>
        <w:t xml:space="preserve">Organizational culture is widely viewed as a source of sustained competitive</w:t>
      </w:r>
      <w:r>
        <w:t xml:space="preserve"> </w:t>
      </w:r>
      <w:r>
        <w:t xml:space="preserve">advantage to businesses</w:t>
      </w:r>
      <w:r>
        <w:t xml:space="preserve"> </w:t>
      </w:r>
      <w:r>
        <w:t xml:space="preserve">[@Barney1986organizational]</w:t>
      </w:r>
      <w:r>
        <w:t xml:space="preserve">. It serves as the common character of the</w:t>
      </w:r>
      <w:r>
        <w:t xml:space="preserve"> </w:t>
      </w:r>
      <w:r>
        <w:t xml:space="preserve">organization, wherein individual differences are subsumed and a unified "way of</w:t>
      </w:r>
      <w:r>
        <w:t xml:space="preserve"> </w:t>
      </w:r>
      <w:r>
        <w:t xml:space="preserve">thinking" emanates, reflecting basic underlying assumptions</w:t>
      </w:r>
      <w:r>
        <w:t xml:space="preserve"> </w:t>
      </w:r>
      <w:r>
        <w:t xml:space="preserve">[@Schein2006organizational]</w:t>
      </w:r>
      <w:r>
        <w:t xml:space="preserve">.</w:t>
      </w:r>
      <w:r>
        <w:t xml:space="preserve"> </w:t>
      </w:r>
      <w:r>
        <w:t xml:space="preserve">@Denison1990</w:t>
      </w:r>
      <w:r>
        <w:t xml:space="preserve"> </w:t>
      </w:r>
      <w:r>
        <w:t xml:space="preserve">claimed that management behaviors reinforce principles of the</w:t>
      </w:r>
      <w:r>
        <w:t xml:space="preserve"> </w:t>
      </w:r>
      <w:r>
        <w:t xml:space="preserve">culture, that when we speak of organizational culture, we refer to the meanings</w:t>
      </w:r>
      <w:r>
        <w:t xml:space="preserve"> </w:t>
      </w:r>
      <w:r>
        <w:t xml:space="preserve">inherent in the actions, procedures, and protocols of organizational commerce</w:t>
      </w:r>
      <w:r>
        <w:t xml:space="preserve"> </w:t>
      </w:r>
      <w:r>
        <w:t xml:space="preserve">and discourse.</w:t>
      </w:r>
    </w:p>
    <w:p>
      <w:pPr>
        <w:pStyle w:val="BodyText"/>
      </w:pPr>
      <w:r>
        <w:t xml:space="preserve">@Denison1995theory</w:t>
      </w:r>
      <w:r>
        <w:t xml:space="preserve"> </w:t>
      </w:r>
      <w:r>
        <w:t xml:space="preserve">have articulated a framework of culture that spans two planes. The</w:t>
      </w:r>
      <w:r>
        <w:t xml:space="preserve"> </w:t>
      </w:r>
      <w:r>
        <w:t xml:space="preserve">first being that of orientation (internal or external) and the second being</w:t>
      </w:r>
      <w:r>
        <w:t xml:space="preserve"> </w:t>
      </w:r>
      <w:r>
        <w:t xml:space="preserve">that of flexibility vis-à-vis stability.</w:t>
      </w:r>
    </w:p>
    <w:p>
      <w:pPr>
        <w:pStyle w:val="BodyText"/>
      </w:pPr>
      <w:r>
        <w:t xml:space="preserve">This framework elucidates four inclinations of an organization’s culture. These</w:t>
      </w:r>
      <w:r>
        <w:t xml:space="preserve"> </w:t>
      </w:r>
      <w:r>
        <w:t xml:space="preserve">individual dimensions can be defined as:</w:t>
      </w:r>
      <w:r>
        <w:t xml:space="preserve"> </w:t>
      </w:r>
      <w:r>
        <w:rPr>
          <w:i/>
          <w:b/>
        </w:rPr>
        <w:t xml:space="preserve">Adaptability</w:t>
      </w:r>
      <w:r>
        <w:t xml:space="preserve">: An organization’s</w:t>
      </w:r>
      <w:r>
        <w:t xml:space="preserve"> </w:t>
      </w:r>
      <w:r>
        <w:t xml:space="preserve">ability to alter behavior, structures &amp; systems to survive environmental</w:t>
      </w:r>
      <w:r>
        <w:t xml:space="preserve"> </w:t>
      </w:r>
      <w:r>
        <w:t xml:space="preserve">changes.</w:t>
      </w:r>
      <w:r>
        <w:t xml:space="preserve"> </w:t>
      </w:r>
      <w:r>
        <w:rPr>
          <w:i/>
          <w:b/>
        </w:rPr>
        <w:t xml:space="preserve">Involvement</w:t>
      </w:r>
      <w:r>
        <w:t xml:space="preserve">: The level of participation by an organization's</w:t>
      </w:r>
      <w:r>
        <w:t xml:space="preserve"> </w:t>
      </w:r>
      <w:r>
        <w:t xml:space="preserve">members in decision making. Both the above dimension are high on the scale of</w:t>
      </w:r>
      <w:r>
        <w:t xml:space="preserve"> </w:t>
      </w:r>
      <w:r>
        <w:t xml:space="preserve">flexibility and change. An organizational culture that stresses these two</w:t>
      </w:r>
      <w:r>
        <w:t xml:space="preserve"> </w:t>
      </w:r>
      <w:r>
        <w:t xml:space="preserve">dimensions, could be expected to react rapidly both to external changes and</w:t>
      </w:r>
      <w:r>
        <w:t xml:space="preserve"> </w:t>
      </w:r>
      <w:r>
        <w:t xml:space="preserve">internal integration and acceptance of change. The other two dimensions of</w:t>
      </w:r>
      <w:r>
        <w:t xml:space="preserve"> </w:t>
      </w:r>
      <w:r>
        <w:t xml:space="preserve">organizational culture as outlined in the framework are;</w:t>
      </w:r>
      <w:r>
        <w:t xml:space="preserve"> </w:t>
      </w:r>
      <w:r>
        <w:rPr>
          <w:i/>
          <w:b/>
        </w:rPr>
        <w:t xml:space="preserve">Mission</w:t>
      </w:r>
      <w:r>
        <w:t xml:space="preserve">:</w:t>
      </w:r>
      <w:r>
        <w:t xml:space="preserve"> </w:t>
      </w:r>
      <w:r>
        <w:t xml:space="preserve">Existence of a shared definition of the organization's purpose. Simple</w:t>
      </w:r>
      <w:r>
        <w:t xml:space="preserve"> </w:t>
      </w:r>
      <w:r>
        <w:t xml:space="preserve">existence of a "mission statement" does not create a mission oriented</w:t>
      </w:r>
      <w:r>
        <w:t xml:space="preserve"> </w:t>
      </w:r>
      <w:r>
        <w:t xml:space="preserve">organizational culture. A mission oriented culture is one where in general the</w:t>
      </w:r>
      <w:r>
        <w:t xml:space="preserve"> </w:t>
      </w:r>
      <w:r>
        <w:t xml:space="preserve">organization is perceived to have a unified goal towards which its actions are</w:t>
      </w:r>
      <w:r>
        <w:t xml:space="preserve"> </w:t>
      </w:r>
      <w:r>
        <w:t xml:space="preserve">directed</w:t>
      </w:r>
      <w:r>
        <w:t xml:space="preserve"> </w:t>
      </w:r>
      <w:r>
        <w:rPr>
          <w:i/>
          <w:b/>
        </w:rPr>
        <w:t xml:space="preserve">Consistency</w:t>
      </w:r>
      <w:r>
        <w:t xml:space="preserve">: The degree to which beliefs, values, and</w:t>
      </w:r>
      <w:r>
        <w:t xml:space="preserve"> </w:t>
      </w:r>
      <w:r>
        <w:t xml:space="preserve">expectations are held consistently by members can be termed as the consistency</w:t>
      </w:r>
      <w:r>
        <w:t xml:space="preserve"> </w:t>
      </w:r>
      <w:r>
        <w:t xml:space="preserve">orientation of an organization’s culture. The dimensions of Mission and</w:t>
      </w:r>
      <w:r>
        <w:t xml:space="preserve"> </w:t>
      </w:r>
      <w:r>
        <w:t xml:space="preserve">Consistency provide support for stability and conceptually should encourage</w:t>
      </w:r>
      <w:r>
        <w:t xml:space="preserve"> </w:t>
      </w:r>
      <w:r>
        <w:t xml:space="preserve">"more of the same behavior".</w:t>
      </w:r>
    </w:p>
    <w:p>
      <w:pPr>
        <w:pStyle w:val="Heading2"/>
      </w:pPr>
      <w:bookmarkStart w:id="24" w:name="culture-of-flexibility-and-innovative-work-behavior"/>
      <w:bookmarkEnd w:id="24"/>
      <w:r>
        <w:t xml:space="preserve">Culture of Flexibility and Innovative Work Behavior</w:t>
      </w:r>
    </w:p>
    <w:p>
      <w:pPr>
        <w:pStyle w:val="FirstParagraph"/>
      </w:pPr>
      <w:r>
        <w:t xml:space="preserve">@Mumford1988creativity</w:t>
      </w:r>
      <w:r>
        <w:t xml:space="preserve"> </w:t>
      </w:r>
      <w:r>
        <w:t xml:space="preserve">have defined “creativity” as that activity which has to do with the production</w:t>
      </w:r>
      <w:r>
        <w:t xml:space="preserve"> </w:t>
      </w:r>
      <w:r>
        <w:t xml:space="preserve">of novel and useful ideas, “innovation” on the other hand deals with the</w:t>
      </w:r>
      <w:r>
        <w:t xml:space="preserve"> </w:t>
      </w:r>
      <w:r>
        <w:t xml:space="preserve">production or adoption of useful ideas and idea implementation</w:t>
      </w:r>
      <w:r>
        <w:t xml:space="preserve"> </w:t>
      </w:r>
      <w:r>
        <w:t xml:space="preserve">@Kanter1988</w:t>
      </w:r>
      <w:r>
        <w:t xml:space="preserve">.</w:t>
      </w:r>
    </w:p>
    <w:p>
      <w:pPr>
        <w:pStyle w:val="BodyText"/>
      </w:pPr>
      <w:r>
        <w:t xml:space="preserve">Researchers exploring innovation have explicitly recognized that idea</w:t>
      </w:r>
      <w:r>
        <w:t xml:space="preserve"> </w:t>
      </w:r>
      <w:r>
        <w:t xml:space="preserve">generation is only one stage of a multistage process. Innovation begins with</w:t>
      </w:r>
      <w:r>
        <w:t xml:space="preserve"> </w:t>
      </w:r>
      <w:r>
        <w:t xml:space="preserve">recognition of the problem recognition, and subsequent generation of ideas or</w:t>
      </w:r>
      <w:r>
        <w:t xml:space="preserve"> </w:t>
      </w:r>
      <w:r>
        <w:t xml:space="preserve">solutions, which could be novel or adopted. At the next stage, an innovative</w:t>
      </w:r>
      <w:r>
        <w:t xml:space="preserve"> </w:t>
      </w:r>
      <w:r>
        <w:t xml:space="preserve">individual seeks support for an idea. Finally, during the third stage of the</w:t>
      </w:r>
      <w:r>
        <w:t xml:space="preserve"> </w:t>
      </w:r>
      <w:r>
        <w:t xml:space="preserve">innovation process, the innovative individual completes the idea by producing a</w:t>
      </w:r>
      <w:r>
        <w:t xml:space="preserve"> </w:t>
      </w:r>
      <w:r>
        <w:t xml:space="preserve">physical embodiment of the idea in terms of a product or process, something</w:t>
      </w:r>
      <w:r>
        <w:t xml:space="preserve"> </w:t>
      </w:r>
      <w:r>
        <w:t xml:space="preserve">which can be disseminated. And once disseminated value can be extracted from</w:t>
      </w:r>
      <w:r>
        <w:t xml:space="preserve"> </w:t>
      </w:r>
      <w:r>
        <w:t xml:space="preserve">it, either in financial terms or in terms of increased efficiency etc.</w:t>
      </w:r>
    </w:p>
    <w:p>
      <w:pPr>
        <w:pStyle w:val="BodyText"/>
      </w:pPr>
      <w:r>
        <w:t xml:space="preserve">@West1990innovationa</w:t>
      </w:r>
      <w:r>
        <w:t xml:space="preserve"> </w:t>
      </w:r>
      <w:r>
        <w:t xml:space="preserve">have defined innovative behavior as the intentional creation,</w:t>
      </w:r>
      <w:r>
        <w:t xml:space="preserve"> </w:t>
      </w:r>
      <w:r>
        <w:t xml:space="preserve">development and application of new ideas within a work role, group or</w:t>
      </w:r>
      <w:r>
        <w:t xml:space="preserve"> </w:t>
      </w:r>
      <w:r>
        <w:t xml:space="preserve">organization, which results in benefit to the individual role performance, the</w:t>
      </w:r>
      <w:r>
        <w:t xml:space="preserve"> </w:t>
      </w:r>
      <w:r>
        <w:t xml:space="preserve">group, or the organization. This definition restricts innovative behavior to</w:t>
      </w:r>
      <w:r>
        <w:t xml:space="preserve"> </w:t>
      </w:r>
      <w:r>
        <w:t xml:space="preserve">intentional efforts to provide beneficially novel outcomes. Profits from</w:t>
      </w:r>
      <w:r>
        <w:t xml:space="preserve"> </w:t>
      </w:r>
      <w:r>
        <w:t xml:space="preserve">innovation could include both better functioning of the organization and other</w:t>
      </w:r>
      <w:r>
        <w:t xml:space="preserve"> </w:t>
      </w:r>
      <w:r>
        <w:t xml:space="preserve">social-psychological benefits for individual workers or groups of individuals,</w:t>
      </w:r>
      <w:r>
        <w:t xml:space="preserve"> </w:t>
      </w:r>
      <w:r>
        <w:t xml:space="preserve">such as increased job satisfaction, and better interpersonal communication.</w:t>
      </w:r>
    </w:p>
    <w:p>
      <w:pPr>
        <w:pStyle w:val="BodyText"/>
      </w:pPr>
      <w:r>
        <w:t xml:space="preserve">Following</w:t>
      </w:r>
      <w:r>
        <w:t xml:space="preserve"> </w:t>
      </w:r>
      <w:r>
        <w:t xml:space="preserve">@Scott1994determinants</w:t>
      </w:r>
      <w:r>
        <w:t xml:space="preserve">, in this study we conceive “innovative work</w:t>
      </w:r>
      <w:r>
        <w:t xml:space="preserve"> </w:t>
      </w:r>
      <w:r>
        <w:t xml:space="preserve">behavior” (IWB) as the complex behavior which consists of a set of three</w:t>
      </w:r>
      <w:r>
        <w:t xml:space="preserve"> </w:t>
      </w:r>
      <w:r>
        <w:t xml:space="preserve">different behavioral tasks: (1) Idea generation, (2) Idea promotion, (3) Idea</w:t>
      </w:r>
      <w:r>
        <w:t xml:space="preserve"> </w:t>
      </w:r>
      <w:r>
        <w:t xml:space="preserve">realization. Individual innovation begins with generation of ideas. The</w:t>
      </w:r>
      <w:r>
        <w:t xml:space="preserve"> </w:t>
      </w:r>
      <w:r>
        <w:t xml:space="preserve">generation of ideas could result from perceived problems, incongruities,</w:t>
      </w:r>
      <w:r>
        <w:t xml:space="preserve"> </w:t>
      </w:r>
      <w:r>
        <w:t xml:space="preserve">discontinuities, and emerging trends, and the need to resolve these. These</w:t>
      </w:r>
      <w:r>
        <w:t xml:space="preserve"> </w:t>
      </w:r>
      <w:r>
        <w:t xml:space="preserve">ideas then need to be promoted to create potential allies. After generating an</w:t>
      </w:r>
      <w:r>
        <w:t xml:space="preserve"> </w:t>
      </w:r>
      <w:r>
        <w:t xml:space="preserve">idea, one has to engage in social activities to sponsors and believers in the</w:t>
      </w:r>
      <w:r>
        <w:t xml:space="preserve"> </w:t>
      </w:r>
      <w:r>
        <w:t xml:space="preserve">idea. Finally to be value adding the idea needs to be realized or implemented.</w:t>
      </w:r>
      <w:r>
        <w:t xml:space="preserve"> </w:t>
      </w:r>
      <w:r>
        <w:t xml:space="preserve">Minor innovations, in scope, can often be completed by individuals, however</w:t>
      </w:r>
      <w:r>
        <w:t xml:space="preserve"> </w:t>
      </w:r>
      <w:r>
        <w:t xml:space="preserve">accomplishment of more complex innovations usually requires the focussed effort</w:t>
      </w:r>
      <w:r>
        <w:t xml:space="preserve"> </w:t>
      </w:r>
      <w:r>
        <w:t xml:space="preserve">of a team composed of members with a variety of specific knowledge, abilities</w:t>
      </w:r>
      <w:r>
        <w:t xml:space="preserve"> </w:t>
      </w:r>
      <w:r>
        <w:t xml:space="preserve">and competence.</w:t>
      </w:r>
    </w:p>
    <w:p>
      <w:pPr>
        <w:pStyle w:val="Heading2"/>
      </w:pPr>
      <w:bookmarkStart w:id="25" w:name="role-of-person--organization-and-person--job-fits"/>
      <w:bookmarkEnd w:id="25"/>
      <w:r>
        <w:t xml:space="preserve">Role of Person--Organization and Person--Job Fits</w:t>
      </w:r>
    </w:p>
    <w:p>
      <w:pPr>
        <w:pStyle w:val="FirstParagraph"/>
      </w:pPr>
      <w:r>
        <w:t xml:space="preserve">Person-environment fit (P-E fit) has been described as, "so pervasive as to be</w:t>
      </w:r>
      <w:r>
        <w:t xml:space="preserve"> </w:t>
      </w:r>
      <w:r>
        <w:t xml:space="preserve">one of, if not the dominant conceptual forces in the field"</w:t>
      </w:r>
      <w:r>
        <w:t xml:space="preserve"> </w:t>
      </w:r>
      <w:r>
        <w:t xml:space="preserve">[@Schneider2001fits, pg. 142]</w:t>
      </w:r>
      <w:r>
        <w:t xml:space="preserve">.</w:t>
      </w:r>
      <w:r>
        <w:t xml:space="preserve"> </w:t>
      </w:r>
      <w:r>
        <w:rPr>
          <w:i/>
        </w:rPr>
        <w:t xml:space="preserve">Person–job (P-J)</w:t>
      </w:r>
      <w:r>
        <w:t xml:space="preserve"> </w:t>
      </w:r>
      <w:r>
        <w:t xml:space="preserve">fit conceives that</w:t>
      </w:r>
      <w:r>
        <w:t xml:space="preserve"> </w:t>
      </w:r>
      <w:r>
        <w:t xml:space="preserve">individuals will be most successful in jobs that best meet their needs and in</w:t>
      </w:r>
      <w:r>
        <w:t xml:space="preserve"> </w:t>
      </w:r>
      <w:r>
        <w:t xml:space="preserve">which they can contribute.</w:t>
      </w:r>
      <w:r>
        <w:t xml:space="preserve"> </w:t>
      </w:r>
      <w:r>
        <w:rPr>
          <w:i/>
        </w:rPr>
        <w:t xml:space="preserve">Person-organization (P-O)</w:t>
      </w:r>
      <w:r>
        <w:t xml:space="preserve"> </w:t>
      </w:r>
      <w:r>
        <w:t xml:space="preserve">fit asserts that</w:t>
      </w:r>
      <w:r>
        <w:t xml:space="preserve"> </w:t>
      </w:r>
      <w:r>
        <w:t xml:space="preserve">individuals would be best able to realize their full potentials in</w:t>
      </w:r>
      <w:r>
        <w:t xml:space="preserve"> </w:t>
      </w:r>
      <w:r>
        <w:t xml:space="preserve">organizations that share their personalities and values.</w:t>
      </w:r>
    </w:p>
    <w:p>
      <w:pPr>
        <w:pStyle w:val="BodyText"/>
      </w:pPr>
      <w:r>
        <w:t xml:space="preserve">Organizations are able to impact innovation but only in an indirect way. This</w:t>
      </w:r>
      <w:r>
        <w:t xml:space="preserve"> </w:t>
      </w:r>
      <w:r>
        <w:t xml:space="preserve">happens by creating a culture of innovation</w:t>
      </w:r>
      <w:r>
        <w:t xml:space="preserve"> </w:t>
      </w:r>
      <w:r>
        <w:t xml:space="preserve">[@Zien1997]</w:t>
      </w:r>
      <w:r>
        <w:t xml:space="preserve">. In fact organizational</w:t>
      </w:r>
      <w:r>
        <w:t xml:space="preserve"> </w:t>
      </w:r>
      <w:r>
        <w:t xml:space="preserve">culture is a subtle way in which organizations make changes to the way things</w:t>
      </w:r>
      <w:r>
        <w:t xml:space="preserve"> </w:t>
      </w:r>
      <w:r>
        <w:t xml:space="preserve">are done in an organization</w:t>
      </w:r>
      <w:r>
        <w:t xml:space="preserve">[@Hogan2013]</w:t>
      </w:r>
      <w:r>
        <w:t xml:space="preserve">.</w:t>
      </w:r>
    </w:p>
    <w:p>
      <w:pPr>
        <w:pStyle w:val="BodyText"/>
      </w:pPr>
      <w:r>
        <w:t xml:space="preserve">@Tesluk1997a</w:t>
      </w:r>
      <w:r>
        <w:t xml:space="preserve">, have theorized on the mechanics of culture and HR practices and</w:t>
      </w:r>
      <w:r>
        <w:t xml:space="preserve"> </w:t>
      </w:r>
      <w:r>
        <w:t xml:space="preserve">their impact on individual creativity. In this model, the business environment,</w:t>
      </w:r>
      <w:r>
        <w:t xml:space="preserve"> </w:t>
      </w:r>
      <w:r>
        <w:t xml:space="preserve">strategy and top management jointly determine the organizational culture. Which</w:t>
      </w:r>
      <w:r>
        <w:t xml:space="preserve"> </w:t>
      </w:r>
      <w:r>
        <w:t xml:space="preserve">are subsequently ingrained in the structures and practices in the organization.</w:t>
      </w:r>
      <w:r>
        <w:t xml:space="preserve"> </w:t>
      </w:r>
      <w:r>
        <w:t xml:space="preserve">These formal practices then create a</w:t>
      </w:r>
      <w:r>
        <w:t xml:space="preserve"> </w:t>
      </w:r>
      <w:r>
        <w:rPr>
          <w:i/>
        </w:rPr>
        <w:t xml:space="preserve">climate for creativity</w:t>
      </w:r>
      <w:r>
        <w:t xml:space="preserve">, the quality of</w:t>
      </w:r>
      <w:r>
        <w:t xml:space="preserve"> </w:t>
      </w:r>
      <w:r>
        <w:t xml:space="preserve">which has an impact on individual creativity. There are also direct influences</w:t>
      </w:r>
      <w:r>
        <w:t xml:space="preserve"> </w:t>
      </w:r>
      <w:r>
        <w:t xml:space="preserve">of organizational culture and HR practices which influence individual</w:t>
      </w:r>
      <w:r>
        <w:t xml:space="preserve"> </w:t>
      </w:r>
      <w:r>
        <w:t xml:space="preserve">creativity.</w:t>
      </w:r>
    </w:p>
    <w:p>
      <w:pPr>
        <w:pStyle w:val="BodyText"/>
      </w:pPr>
      <w:r>
        <w:t xml:space="preserve">Firstly, the organizational culture as determined by the organization is not</w:t>
      </w:r>
      <w:r>
        <w:t xml:space="preserve"> </w:t>
      </w:r>
      <w:r>
        <w:t xml:space="preserve">important insofar as its impact on individual creativity is concerned, rather</w:t>
      </w:r>
      <w:r>
        <w:t xml:space="preserve"> </w:t>
      </w:r>
      <w:r>
        <w:t xml:space="preserve">it is the "perception" of this culture from the perspective of the worker which</w:t>
      </w:r>
      <w:r>
        <w:t xml:space="preserve"> </w:t>
      </w:r>
      <w:r>
        <w:t xml:space="preserve">we posit is of greater importance. Secondly there is not only a forward looking</w:t>
      </w:r>
      <w:r>
        <w:t xml:space="preserve"> </w:t>
      </w:r>
      <w:r>
        <w:t xml:space="preserve">path but also a backward path between organizational climate and organizational</w:t>
      </w:r>
      <w:r>
        <w:t xml:space="preserve"> </w:t>
      </w:r>
      <w:r>
        <w:t xml:space="preserve">structure to organizational culture.</w:t>
      </w:r>
    </w:p>
    <w:p>
      <w:pPr>
        <w:pStyle w:val="BodyText"/>
      </w:pPr>
      <w:r>
        <w:t xml:space="preserve">Person Environment Fit (PEFIT) has been proposed to be an important factor in</w:t>
      </w:r>
      <w:r>
        <w:t xml:space="preserve"> </w:t>
      </w:r>
      <w:r>
        <w:t xml:space="preserve">determining organizational outcomes that arise due to the actions of individual</w:t>
      </w:r>
      <w:r>
        <w:t xml:space="preserve"> </w:t>
      </w:r>
      <w:r>
        <w:t xml:space="preserve">employees in an organization</w:t>
      </w:r>
      <w:r>
        <w:t xml:space="preserve"> </w:t>
      </w:r>
      <w:r>
        <w:t xml:space="preserve">[@Kristof-Brown2005consequences]</w:t>
      </w:r>
      <w:r>
        <w:t xml:space="preserve">.</w:t>
      </w:r>
    </w:p>
    <w:p>
      <w:pPr>
        <w:pStyle w:val="BodyText"/>
      </w:pPr>
      <w:r>
        <w:t xml:space="preserve">In consideration of the above our proposed model for the effect of</w:t>
      </w:r>
      <w:r>
        <w:t xml:space="preserve"> </w:t>
      </w:r>
      <w:r>
        <w:t xml:space="preserve">organizational culture on innovative work behavior is shown below in Figure 1.</w:t>
      </w:r>
    </w:p>
    <w:p>
      <w:pPr>
        <w:pStyle w:val="FigureWithCaption"/>
      </w:pPr>
      <w:r>
        <w:t xml:space="preserve">Proposed Model</w:t>
      </w:r>
    </w:p>
    <w:p>
      <w:pPr>
        <w:pStyle w:val="ImageCaption"/>
      </w:pPr>
      <w:r>
        <w:t xml:space="preserve">Proposed Model</w:t>
      </w:r>
    </w:p>
    <w:p>
      <w:pPr>
        <w:pStyle w:val="BodyText"/>
      </w:pPr>
      <w:r>
        <w:t xml:space="preserve">From prior research</w:t>
      </w:r>
      <w:r>
        <w:t xml:space="preserve"> </w:t>
      </w:r>
      <w:r>
        <w:t xml:space="preserve">[@Tesluk1997a]</w:t>
      </w:r>
      <w:r>
        <w:t xml:space="preserve">, the model we have chosen and previous</w:t>
      </w:r>
      <w:r>
        <w:t xml:space="preserve"> </w:t>
      </w:r>
      <w:r>
        <w:t xml:space="preserve">research we come to our first hypothesis:</w:t>
      </w:r>
    </w:p>
    <w:p>
      <w:pPr>
        <w:pStyle w:val="BodyText"/>
      </w:pPr>
      <w:r>
        <w:rPr>
          <w:i/>
          <w:b/>
        </w:rPr>
        <w:t xml:space="preserve">H1</w:t>
      </w:r>
      <w:r>
        <w:t xml:space="preserve">:</w:t>
      </w:r>
      <w:r>
        <w:t xml:space="preserve"> </w:t>
      </w:r>
      <w:r>
        <w:rPr>
          <w:i/>
        </w:rPr>
        <w:t xml:space="preserve">Organizational culture would positively correlate with innovative</w:t>
      </w:r>
      <w:r>
        <w:rPr>
          <w:i/>
        </w:rPr>
        <w:t xml:space="preserve"> </w:t>
      </w:r>
      <w:r>
        <w:rPr>
          <w:i/>
        </w:rPr>
        <w:t xml:space="preserve">work behavior.</w:t>
      </w:r>
    </w:p>
    <w:p>
      <w:pPr>
        <w:pStyle w:val="BodyText"/>
      </w:pPr>
      <w:r>
        <w:rPr>
          <w:i/>
          <w:b/>
        </w:rPr>
        <w:t xml:space="preserve">H2</w:t>
      </w:r>
      <w:r>
        <w:t xml:space="preserve">:</w:t>
      </w:r>
      <w:r>
        <w:t xml:space="preserve"> </w:t>
      </w:r>
      <w:r>
        <w:rPr>
          <w:i/>
        </w:rPr>
        <w:t xml:space="preserve">Perception of P-E fit would have a moderating effect of the</w:t>
      </w:r>
      <w:r>
        <w:rPr>
          <w:i/>
        </w:rPr>
        <w:t xml:space="preserve"> </w:t>
      </w:r>
      <w:r>
        <w:rPr>
          <w:i/>
        </w:rPr>
        <w:t xml:space="preserve">relationship between organizational culture and innovative work behavior. Such</w:t>
      </w:r>
      <w:r>
        <w:rPr>
          <w:i/>
        </w:rPr>
        <w:t xml:space="preserve"> </w:t>
      </w:r>
      <w:r>
        <w:rPr>
          <w:i/>
        </w:rPr>
        <w:t xml:space="preserve">that a high perceived P-E fit would substitute for impoverished organizational</w:t>
      </w:r>
      <w:r>
        <w:rPr>
          <w:i/>
        </w:rPr>
        <w:t xml:space="preserve"> </w:t>
      </w:r>
      <w:r>
        <w:rPr>
          <w:i/>
        </w:rPr>
        <w:t xml:space="preserve">culture.</w:t>
      </w:r>
    </w:p>
    <w:p>
      <w:pPr>
        <w:pStyle w:val="Heading1"/>
      </w:pPr>
      <w:bookmarkStart w:id="26" w:name="method"/>
      <w:bookmarkEnd w:id="26"/>
      <w:r>
        <w:t xml:space="preserve">Method</w:t>
      </w:r>
    </w:p>
    <w:p>
      <w:pPr>
        <w:pStyle w:val="Heading2"/>
      </w:pPr>
      <w:bookmarkStart w:id="27" w:name="sample-and-data-collection"/>
      <w:bookmarkEnd w:id="27"/>
      <w:r>
        <w:t xml:space="preserve">Sample and Data Collection</w:t>
      </w:r>
    </w:p>
    <w:p>
      <w:pPr>
        <w:pStyle w:val="FirstParagraph"/>
      </w:pPr>
      <w:r>
        <w:t xml:space="preserve">An internet based questionnaire was created with separate sections for the</w:t>
      </w:r>
      <w:r>
        <w:t xml:space="preserve"> </w:t>
      </w:r>
      <w:r>
        <w:t xml:space="preserve">constructs of interest. Thirty five students with prior work experience in the</w:t>
      </w:r>
      <w:r>
        <w:t xml:space="preserve"> </w:t>
      </w:r>
      <w:r>
        <w:t xml:space="preserve">first year of an MBA program sent the survey link to ten each of their</w:t>
      </w:r>
      <w:r>
        <w:t xml:space="preserve"> </w:t>
      </w:r>
      <w:r>
        <w:t xml:space="preserve">colleagues who were still working. A reminder was sent to the 350 people after</w:t>
      </w:r>
      <w:r>
        <w:t xml:space="preserve"> </w:t>
      </w:r>
      <w:r>
        <w:t xml:space="preserve">a week. A total of 134 responses were received, of which 128 were usable. This</w:t>
      </w:r>
      <w:r>
        <w:t xml:space="preserve"> </w:t>
      </w:r>
      <w:r>
        <w:t xml:space="preserve">is a response rate of about 37%. Of the 128 respondents, 100(78%) were male.</w:t>
      </w:r>
      <w:r>
        <w:t xml:space="preserve"> </w:t>
      </w:r>
      <w:r>
        <w:t xml:space="preserve">All the respondents were highly educated with about 44% holding postgraduate</w:t>
      </w:r>
      <w:r>
        <w:t xml:space="preserve"> </w:t>
      </w:r>
      <w:r>
        <w:t xml:space="preserve">degrees. This unusually high figure could be because we targeted prior</w:t>
      </w:r>
      <w:r>
        <w:t xml:space="preserve"> </w:t>
      </w:r>
      <w:r>
        <w:t xml:space="preserve">colleagues of MBA students, most of whom were MBAs themselves.</w:t>
      </w:r>
    </w:p>
    <w:p>
      <w:pPr>
        <w:pStyle w:val="BodyText"/>
      </w:pPr>
      <w:r>
        <w:t xml:space="preserve">Though the collection of single source cross-sectional data is considered</w:t>
      </w:r>
      <w:r>
        <w:t xml:space="preserve"> </w:t>
      </w:r>
      <w:r>
        <w:t xml:space="preserve">problematic</w:t>
      </w:r>
      <w:r>
        <w:t xml:space="preserve"> </w:t>
      </w:r>
      <w:r>
        <w:t xml:space="preserve">[@Podsakoff2003common]</w:t>
      </w:r>
      <w:r>
        <w:t xml:space="preserve">, the constructs we wished to examine were</w:t>
      </w:r>
      <w:r>
        <w:t xml:space="preserve"> </w:t>
      </w:r>
      <w:r>
        <w:t xml:space="preserve">such that other reports would not have been appropriate. For instance</w:t>
      </w:r>
      <w:r>
        <w:t xml:space="preserve"> </w:t>
      </w:r>
      <w:r>
        <w:t xml:space="preserve">innovative work behavior is susceptible to idiosyncratic evaluations and</w:t>
      </w:r>
      <w:r>
        <w:t xml:space="preserve"> </w:t>
      </w:r>
      <w:r>
        <w:t xml:space="preserve">subtlelities are missed with other than self-reports</w:t>
      </w:r>
      <w:r>
        <w:t xml:space="preserve"> </w:t>
      </w:r>
      <w:r>
        <w:t xml:space="preserve">[@Janssen2000job]</w:t>
      </w:r>
      <w:r>
        <w:t xml:space="preserve">.</w:t>
      </w:r>
      <w:r>
        <w:t xml:space="preserve"> </w:t>
      </w:r>
      <w:r>
        <w:t xml:space="preserve">Further, our hypotheses were all regarding moderation and</w:t>
      </w:r>
      <w:r>
        <w:t xml:space="preserve"> </w:t>
      </w:r>
      <w:r>
        <w:t xml:space="preserve">@Siemsen2010common</w:t>
      </w:r>
      <w:r>
        <w:t xml:space="preserve"> </w:t>
      </w:r>
      <w:r>
        <w:t xml:space="preserve">have shown that moderation hypotheses are only attenuated due to common method</w:t>
      </w:r>
      <w:r>
        <w:t xml:space="preserve"> </w:t>
      </w:r>
      <w:r>
        <w:t xml:space="preserve">variance (CMV). As CMV is detrimental to our hypotheses we employed some</w:t>
      </w:r>
      <w:r>
        <w:t xml:space="preserve"> </w:t>
      </w:r>
      <w:r>
        <w:t xml:space="preserve">procedural mechanisms to control CMV. Psychological separation was attempted by</w:t>
      </w:r>
      <w:r>
        <w:t xml:space="preserve"> </w:t>
      </w:r>
      <w:r>
        <w:t xml:space="preserve">keeping each scale on a different page and having an informational page in</w:t>
      </w:r>
      <w:r>
        <w:t xml:space="preserve"> </w:t>
      </w:r>
      <w:r>
        <w:t xml:space="preserve">between. We also apprised the respondents of anonymity and took just two</w:t>
      </w:r>
      <w:r>
        <w:t xml:space="preserve"> </w:t>
      </w:r>
      <w:r>
        <w:t xml:space="preserve">demographic variables.</w:t>
      </w:r>
    </w:p>
    <w:p>
      <w:pPr>
        <w:pStyle w:val="Heading2"/>
      </w:pPr>
      <w:bookmarkStart w:id="28" w:name="measures"/>
      <w:bookmarkEnd w:id="28"/>
      <w:r>
        <w:t xml:space="preserve">Measures</w:t>
      </w:r>
    </w:p>
    <w:p>
      <w:pPr>
        <w:pStyle w:val="Heading3"/>
      </w:pPr>
      <w:bookmarkStart w:id="29" w:name="culture-of-flexibility-1"/>
      <w:bookmarkEnd w:id="29"/>
      <w:r>
        <w:t xml:space="preserve">Culture of Flexibility</w:t>
      </w:r>
    </w:p>
    <w:p>
      <w:pPr>
        <w:pStyle w:val="FirstParagraph"/>
      </w:pPr>
      <w:r>
        <w:t xml:space="preserve">Flexibility in organizational culture was measured by combining the dimensions of</w:t>
      </w:r>
      <w:r>
        <w:t xml:space="preserve"> </w:t>
      </w:r>
      <w:r>
        <w:t xml:space="preserve">involvement and adaptibility using the questionnaire provided in</w:t>
      </w:r>
      <w:r>
        <w:t xml:space="preserve"> </w:t>
      </w:r>
      <w:r>
        <w:t xml:space="preserve">@Denison1995theory</w:t>
      </w:r>
      <w:r>
        <w:t xml:space="preserve">.</w:t>
      </w:r>
      <w:r>
        <w:t xml:space="preserve"> </w:t>
      </w:r>
      <w:r>
        <w:t xml:space="preserve">Respondents were asked to rate their organizations on a scale of Strongly</w:t>
      </w:r>
      <w:r>
        <w:t xml:space="preserve"> </w:t>
      </w:r>
      <w:r>
        <w:t xml:space="preserve">Disagree (1) to Strongly Agree (5). An example statement is "This organization</w:t>
      </w:r>
      <w:r>
        <w:t xml:space="preserve"> </w:t>
      </w:r>
      <w:r>
        <w:t xml:space="preserve">is very responsive and changes easily". The Cronbach's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was 0.64 for this</w:t>
      </w:r>
      <w:r>
        <w:t xml:space="preserve"> </w:t>
      </w:r>
      <w:r>
        <w:t xml:space="preserve">measure.</w:t>
      </w:r>
    </w:p>
    <w:p>
      <w:pPr>
        <w:pStyle w:val="Heading3"/>
      </w:pPr>
      <w:bookmarkStart w:id="30" w:name="innovative-work-behavior"/>
      <w:bookmarkEnd w:id="30"/>
      <w:r>
        <w:t xml:space="preserve">Innovative Work behavior</w:t>
      </w:r>
    </w:p>
    <w:p>
      <w:pPr>
        <w:pStyle w:val="FirstParagraph"/>
      </w:pPr>
      <w:r>
        <w:t xml:space="preserve">Innovative work behavior was measured using the scale given by</w:t>
      </w:r>
      <w:r>
        <w:t xml:space="preserve"> </w:t>
      </w:r>
      <w:r>
        <w:t xml:space="preserve">@Janssen2000job</w:t>
      </w:r>
      <w:r>
        <w:t xml:space="preserve">.</w:t>
      </w:r>
      <w:r>
        <w:t xml:space="preserve"> </w:t>
      </w:r>
      <w:r>
        <w:t xml:space="preserve">This questionnaire asks respondents to indicate the frequency with which</w:t>
      </w:r>
      <w:r>
        <w:t xml:space="preserve"> </w:t>
      </w:r>
      <w:r>
        <w:t xml:space="preserve">they took part in one of nine activities. Three each of these nine</w:t>
      </w:r>
      <w:r>
        <w:t xml:space="preserve"> </w:t>
      </w:r>
      <w:r>
        <w:t xml:space="preserve">activities correspond to one dimension of innovative work behavior;</w:t>
      </w:r>
      <w:r>
        <w:t xml:space="preserve"> </w:t>
      </w:r>
      <w:r>
        <w:t xml:space="preserve">generation, promotion or realization of ideas. The anchor statement for this</w:t>
      </w:r>
      <w:r>
        <w:t xml:space="preserve"> </w:t>
      </w:r>
      <w:r>
        <w:t xml:space="preserve">scale was "How often do you engage in the following behavior at work?". An</w:t>
      </w:r>
      <w:r>
        <w:t xml:space="preserve"> </w:t>
      </w:r>
      <w:r>
        <w:t xml:space="preserve">example item from this scale is "Evaluating the utility of innovative ideas".</w:t>
      </w:r>
      <w:r>
        <w:t xml:space="preserve"> </w:t>
      </w:r>
      <w:r>
        <w:t xml:space="preserve">This was also scored on a scale of Never (1) to Extremely Often (5). The</w:t>
      </w:r>
      <w:r>
        <w:t xml:space="preserve"> </w:t>
      </w:r>
      <w:r>
        <w:t xml:space="preserve">Cronbach's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for this scale was 0.91. Responses to this scale have been</w:t>
      </w:r>
      <w:r>
        <w:t xml:space="preserve"> </w:t>
      </w:r>
      <w:r>
        <w:t xml:space="preserve">found to load on a single factor in earlier studies as well</w:t>
      </w:r>
      <w:r>
        <w:t xml:space="preserve"> </w:t>
      </w:r>
      <w:r>
        <w:t xml:space="preserve">[@Janssen2005joint]</w:t>
      </w:r>
    </w:p>
    <w:p>
      <w:pPr>
        <w:pStyle w:val="Heading3"/>
      </w:pPr>
      <w:bookmarkStart w:id="31" w:name="person--organization-fit"/>
      <w:bookmarkEnd w:id="31"/>
      <w:r>
        <w:t xml:space="preserve">Person--Organization Fit</w:t>
      </w:r>
    </w:p>
    <w:p>
      <w:pPr>
        <w:pStyle w:val="FirstParagraph"/>
      </w:pPr>
      <w:r>
        <w:t xml:space="preserve">Value congruence with the organization was measured using the three items given</w:t>
      </w:r>
      <w:r>
        <w:t xml:space="preserve"> </w:t>
      </w:r>
      <w:r>
        <w:t xml:space="preserve">in</w:t>
      </w:r>
      <w:r>
        <w:t xml:space="preserve"> </w:t>
      </w:r>
      <w:r>
        <w:t xml:space="preserve">@Cable2002convergent</w:t>
      </w:r>
      <w:r>
        <w:t xml:space="preserve"> </w:t>
      </w:r>
      <w:r>
        <w:t xml:space="preserve">for person--organization fit. An example item is "The</w:t>
      </w:r>
      <w:r>
        <w:t xml:space="preserve"> </w:t>
      </w:r>
      <w:r>
        <w:t xml:space="preserve">things that I value in life are very similar to the things that my organization</w:t>
      </w:r>
      <w:r>
        <w:t xml:space="preserve"> </w:t>
      </w:r>
      <w:r>
        <w:t xml:space="preserve">values", measured on a 5-point scale with anchors, 1 = "To a very little</w:t>
      </w:r>
      <w:r>
        <w:t xml:space="preserve"> </w:t>
      </w:r>
      <w:r>
        <w:t xml:space="preserve">extent", and 5 = "To a very large extent". The Cronbach's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for this scale was</w:t>
      </w:r>
      <w:r>
        <w:t xml:space="preserve"> </w:t>
      </w:r>
      <w:r>
        <w:t xml:space="preserve">0.72</w:t>
      </w:r>
    </w:p>
    <w:p>
      <w:pPr>
        <w:pStyle w:val="Heading3"/>
      </w:pPr>
      <w:bookmarkStart w:id="32" w:name="person--job-fit"/>
      <w:bookmarkEnd w:id="32"/>
      <w:r>
        <w:t xml:space="preserve">Person--Job Fit</w:t>
      </w:r>
    </w:p>
    <w:p>
      <w:pPr>
        <w:pStyle w:val="FirstParagraph"/>
      </w:pPr>
      <w:r>
        <w:t xml:space="preserve">Perceived person--job fit, conceptualized as demands-abilities fit, was also</w:t>
      </w:r>
      <w:r>
        <w:t xml:space="preserve"> </w:t>
      </w:r>
      <w:r>
        <w:t xml:space="preserve">measured using three items given in</w:t>
      </w:r>
      <w:r>
        <w:t xml:space="preserve"> </w:t>
      </w:r>
      <w:r>
        <w:t xml:space="preserve">@Cable2002convergent</w:t>
      </w:r>
      <w:r>
        <w:t xml:space="preserve">. An example item is "My</w:t>
      </w:r>
      <w:r>
        <w:t xml:space="preserve"> </w:t>
      </w:r>
      <w:r>
        <w:t xml:space="preserve">abilities and training are a good fit with the requirements of my job". This</w:t>
      </w:r>
      <w:r>
        <w:t xml:space="preserve"> </w:t>
      </w:r>
      <w:r>
        <w:t xml:space="preserve">was also anchored on a 5 point scale of 1 = "To a very little extent" to 5 =</w:t>
      </w:r>
      <w:r>
        <w:t xml:space="preserve"> </w:t>
      </w:r>
      <w:r>
        <w:t xml:space="preserve">"To a very large extent". The Cronbach's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for this scale was 0.70</w:t>
      </w:r>
    </w:p>
    <w:p>
      <w:pPr>
        <w:pStyle w:val="BodyText"/>
      </w:pPr>
      <w:r>
        <w:t xml:space="preserve">Gender and level of education were not found to be either correlated to the</w:t>
      </w:r>
      <w:r>
        <w:t xml:space="preserve"> </w:t>
      </w:r>
      <w:r>
        <w:t xml:space="preserve">substantive variables or significant in the regressions, thus the analysis</w:t>
      </w:r>
      <w:r>
        <w:t xml:space="preserve"> </w:t>
      </w:r>
      <w:r>
        <w:t xml:space="preserve">reported are without these two demographic variables.</w:t>
      </w:r>
    </w:p>
    <w:p>
      <w:pPr>
        <w:pStyle w:val="BodyText"/>
      </w:pPr>
      <w:r>
        <w:t xml:space="preserve">As the data was collected using a single questionnaire and both predictor and</w:t>
      </w:r>
      <w:r>
        <w:t xml:space="preserve"> </w:t>
      </w:r>
      <w:r>
        <w:t xml:space="preserve">criterion variables were responded to by the same individual, common method</w:t>
      </w:r>
      <w:r>
        <w:t xml:space="preserve"> </w:t>
      </w:r>
      <w:r>
        <w:t xml:space="preserve">bias can be suspected. Further common method bias reduces the likelihood of</w:t>
      </w:r>
      <w:r>
        <w:t xml:space="preserve"> </w:t>
      </w:r>
      <w:r>
        <w:t xml:space="preserve">detecting moderation effects</w:t>
      </w:r>
      <w:r>
        <w:t xml:space="preserve"> </w:t>
      </w:r>
      <w:r>
        <w:t xml:space="preserve">[@Siemsen2010common]</w:t>
      </w:r>
      <w:r>
        <w:t xml:space="preserve">, therefore we checked for</w:t>
      </w:r>
      <w:r>
        <w:t xml:space="preserve"> </w:t>
      </w:r>
      <w:r>
        <w:t xml:space="preserve">common method bias by using exploratory factor analysis</w:t>
      </w:r>
      <w:r>
        <w:rPr>
          <w:rStyle w:val="FootnoteReference"/>
        </w:rPr>
        <w:footnoteReference w:id="33"/>
      </w:r>
      <w:r>
        <w:t xml:space="preserve">. Five factors were extracted with an</w:t>
      </w:r>
      <w:r>
        <w:t xml:space="preserve"> </w:t>
      </w:r>
      <w:r>
        <w:t xml:space="preserve">eigenvalue greater than 1.0. Of these the first factor explained 31% of the</w:t>
      </w:r>
      <w:r>
        <w:t xml:space="preserve"> </w:t>
      </w:r>
      <w:r>
        <w:t xml:space="preserve">variance only, indicating that common method bias was not a serious issue in</w:t>
      </w:r>
      <w:r>
        <w:t xml:space="preserve"> </w:t>
      </w:r>
      <w:r>
        <w:t xml:space="preserve">our data.</w:t>
      </w:r>
    </w:p>
    <w:p>
      <w:pPr>
        <w:pStyle w:val="Heading1"/>
      </w:pPr>
      <w:bookmarkStart w:id="34" w:name="results"/>
      <w:bookmarkEnd w:id="34"/>
      <w:r>
        <w:t xml:space="preserve">Results</w:t>
      </w:r>
    </w:p>
    <w:p>
      <w:pPr>
        <w:pStyle w:val="FirstParagraph"/>
      </w:pPr>
      <w:r>
        <w:t xml:space="preserve">The means, standard deviations and correlations for the substantive variables</w:t>
      </w:r>
      <w:r>
        <w:t xml:space="preserve"> </w:t>
      </w:r>
      <w:r>
        <w:t xml:space="preserve">are given in Table 1.</w:t>
      </w:r>
    </w:p>
    <w:p>
      <w:pPr>
        <w:pStyle w:val="TableCaption"/>
      </w:pPr>
      <w:r>
        <w:t xml:space="preserve">Correlation matrix (n = 128). All correlations are significant at 0.05.</w:t>
      </w:r>
      <w:r>
        <w:t xml:space="preserve"> </w:t>
      </w:r>
      <w:r>
        <w:t xml:space="preserve">Internal consistency measures (Cronbach's</w:t>
      </w:r>
      <w:r>
        <w:t xml:space="preserve"> </w:t>
      </w:r>
      <m:oMath>
        <m:r>
          <m:rPr/>
          <m:t>α</m:t>
        </m:r>
      </m:oMath>
      <w:r>
        <w:t xml:space="preserve">) are given along the</w:t>
      </w:r>
      <w:r>
        <w:t xml:space="preserve"> </w:t>
      </w:r>
      <w:r>
        <w:t xml:space="preserve">diagonal. Correlations above the diagonal are corrected for attenuation due to</w:t>
      </w:r>
      <w:r>
        <w:t xml:space="preserve"> </w:t>
      </w:r>
      <w:r>
        <w:t xml:space="preserve">reliabilities of scales.</w:t>
      </w:r>
    </w:p>
    <w:tbl>
      <w:tblPr>
        <w:tblStyle w:val="TableNormal"/>
        <w:tblW w:type="pct" w:w="0.0"/>
        <w:tblLook w:firstRow="1"/>
        <w:tblCaption w:val="Correlation matrix (n = 128). All correlations are significant at 0.05. Internal consistency measures (Cronbach's \alpha) are given along the diagonal. Correlations above the diagonal are corrected for attenuation due to reliabilities of sca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Innovative Work Behavior</w:t>
            </w:r>
          </w:p>
        </w:tc>
        <w:tc>
          <w:p>
            <w:pPr>
              <w:pStyle w:val="Compact"/>
              <w:jc w:val="center"/>
            </w:pPr>
            <w:r>
              <w:t xml:space="preserve">3.40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(0.91)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Flexible Culture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(0.64)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Value Congurence</w:t>
            </w:r>
          </w:p>
        </w:tc>
        <w:tc>
          <w:p>
            <w:pPr>
              <w:pStyle w:val="Compact"/>
              <w:jc w:val="center"/>
            </w:pPr>
            <w:r>
              <w:t xml:space="preserve">3.35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(0.72)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Person--Job Fit</w:t>
            </w:r>
          </w:p>
        </w:tc>
        <w:tc>
          <w:p>
            <w:pPr>
              <w:pStyle w:val="Compact"/>
              <w:jc w:val="center"/>
            </w:pPr>
            <w:r>
              <w:t xml:space="preserve">3.34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(0.70)</w:t>
            </w:r>
          </w:p>
        </w:tc>
      </w:tr>
    </w:tbl>
    <w:p>
      <w:pPr>
        <w:pStyle w:val="BodyText"/>
      </w:pPr>
      <w:r>
        <w:t xml:space="preserve">The correlations are with expected strengths and directions. A flexible culture</w:t>
      </w:r>
      <w:r>
        <w:t xml:space="preserve"> </w:t>
      </w:r>
      <w:r>
        <w:t xml:space="preserve">is expected to predict innovative work behavior and both types of fit are also</w:t>
      </w:r>
      <w:r>
        <w:t xml:space="preserve"> </w:t>
      </w:r>
      <w:r>
        <w:t xml:space="preserve">moderately related to innovative work behavior.</w:t>
      </w:r>
    </w:p>
    <w:p>
      <w:pPr>
        <w:pStyle w:val="BodyText"/>
      </w:pPr>
      <w:r>
        <w:t xml:space="preserve">To test the hypotheses we ran hierarchical regression analyses in a stepwise</w:t>
      </w:r>
      <w:r>
        <w:t xml:space="preserve"> </w:t>
      </w:r>
      <w:r>
        <w:t xml:space="preserve">fashion. We first entered all the predictors but no interaction terms (Model</w:t>
      </w:r>
      <w:r>
        <w:t xml:space="preserve"> </w:t>
      </w:r>
      <w:r>
        <w:t xml:space="preserve">1), we then entered all two-way interactions (Model 2) and finally the</w:t>
      </w:r>
      <w:r>
        <w:t xml:space="preserve"> </w:t>
      </w:r>
      <w:r>
        <w:t xml:space="preserve">three-way interaction (Model 3). Results from the regression analysis are given</w:t>
      </w:r>
      <w:r>
        <w:t xml:space="preserve"> </w:t>
      </w:r>
      <w:r>
        <w:t xml:space="preserve">in Table 2. Prior to the regression analysis we mean centered all the predictor</w:t>
      </w:r>
      <w:r>
        <w:t xml:space="preserve"> </w:t>
      </w:r>
      <w:r>
        <w:t xml:space="preserve">variables but did not alter the criterion variable. We also calculated the</w:t>
      </w:r>
      <w:r>
        <w:t xml:space="preserve"> </w:t>
      </w:r>
      <w:r>
        <w:t xml:space="preserve">variance inflation factors (VIF) to check for multicollinearity. None of the</w:t>
      </w:r>
      <w:r>
        <w:t xml:space="preserve"> </w:t>
      </w:r>
      <w:r>
        <w:t xml:space="preserve">VIFs in the three models were above two, which is far below the thumb rule</w:t>
      </w:r>
      <w:r>
        <w:t xml:space="preserve"> </w:t>
      </w:r>
      <w:r>
        <w:t xml:space="preserve">cut-off of 10. Table 3 gives the adjusted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and other diagnostic</w:t>
      </w:r>
      <w:r>
        <w:t xml:space="preserve"> </w:t>
      </w:r>
      <w:r>
        <w:t xml:space="preserve">information. From this table we see that Model 3 (with the three way</w:t>
      </w:r>
      <w:r>
        <w:t xml:space="preserve"> </w:t>
      </w:r>
      <w:r>
        <w:t xml:space="preserve">interaction) does not have any additional explanatory value above Model 2.</w:t>
      </w:r>
    </w:p>
    <w:p>
      <w:pPr>
        <w:pStyle w:val="TableCaption"/>
      </w:pPr>
      <w:r>
        <w:t xml:space="preserve">Hierarchical regression analysis</w:t>
      </w:r>
    </w:p>
    <w:tbl>
      <w:tblPr>
        <w:tblStyle w:val="TableNormal"/>
        <w:tblW w:type="pct" w:w="0.0"/>
        <w:tblLook w:firstRow="1"/>
        <w:tblCaption w:val="Hierarchical regression analys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i/>
              </w:rP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3.40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3.40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3.40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Culture (CUL)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Congurence (POF)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Person--Job Fit (PJF)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 x POF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 x PJF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-0.40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-0.40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POF x PJF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 x POF x PJF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</w:tbl>
    <w:p>
      <w:pPr>
        <w:pStyle w:val="TableCaption"/>
      </w:pPr>
      <w:r>
        <w:t xml:space="preserve">Comparison of the three models of hierarchical regression</w:t>
      </w:r>
    </w:p>
    <w:tbl>
      <w:tblPr>
        <w:tblStyle w:val="TableNormal"/>
        <w:tblW w:type="pct" w:w="0.0"/>
        <w:tblLook w:firstRow="1"/>
        <w:tblCaption w:val="Comparison of the three models of hierarchical regress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Adj. R Squared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21.32</w:t>
            </w:r>
          </w:p>
        </w:tc>
        <w:tc>
          <w:p>
            <w:pPr>
              <w:pStyle w:val="Compact"/>
              <w:jc w:val="center"/>
            </w:pPr>
            <w:r>
              <w:t xml:space="preserve">18.39</w:t>
            </w:r>
          </w:p>
        </w:tc>
        <w:tc>
          <w:p>
            <w:pPr>
              <w:pStyle w:val="Compact"/>
              <w:jc w:val="center"/>
            </w:pPr>
            <w:r>
              <w:t xml:space="preserve">15.65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From Model 1, we can infer that a flexible culture (</w:t>
      </w:r>
      <m:oMath>
        <m:r>
          <m:rPr/>
          <m:t>β</m:t>
        </m:r>
        <m:r>
          <m:rPr/>
          <m:t>=</m:t>
        </m:r>
        <m:r>
          <m:rPr/>
          <m:t>0.42</m:t>
        </m:r>
        <m:r>
          <m:rPr/>
          <m:t>,</m:t>
        </m:r>
        <m:r>
          <m:rPr/>
          <m:t>p</m:t>
        </m:r>
        <m:r>
          <m:rPr/>
          <m:t>&lt;</m:t>
        </m:r>
        <m:r>
          <m:rPr/>
          <m:t>0.01</m:t>
        </m:r>
      </m:oMath>
      <w:r>
        <w:t xml:space="preserve">)</w:t>
      </w:r>
      <w:r>
        <w:t xml:space="preserve"> </w:t>
      </w:r>
      <w:r>
        <w:t xml:space="preserve">and value congruence with the organization (</w:t>
      </w:r>
      <m:oMath>
        <m:r>
          <m:rPr/>
          <m:t>β</m:t>
        </m:r>
        <m:r>
          <m:rPr/>
          <m:t>=</m:t>
        </m:r>
        <m:r>
          <m:rPr/>
          <m:t>0.21</m:t>
        </m:r>
        <m:r>
          <m:rPr/>
          <m:t>,</m:t>
        </m:r>
        <m:r>
          <m:rPr/>
          <m:t>p</m:t>
        </m:r>
        <m:r>
          <m:rPr/>
          <m:t>&lt;</m:t>
        </m:r>
        <m:r>
          <m:rPr/>
          <m:t>0.01</m:t>
        </m:r>
      </m:oMath>
      <w:r>
        <w:t xml:space="preserve">) are</w:t>
      </w:r>
      <w:r>
        <w:t xml:space="preserve"> </w:t>
      </w:r>
      <w:r>
        <w:t xml:space="preserve">significantly related to innovative work behavior, as expected. The</w:t>
      </w:r>
      <w:r>
        <w:t xml:space="preserve"> </w:t>
      </w:r>
      <w:r>
        <w:t xml:space="preserve">relationship between person--job fit and innovative work behavior does not</w:t>
      </w:r>
      <w:r>
        <w:t xml:space="preserve"> </w:t>
      </w:r>
      <w:r>
        <w:t xml:space="preserve">reach significance (</w:t>
      </w:r>
      <m:oMath>
        <m:r>
          <m:rPr/>
          <m:t>β</m:t>
        </m:r>
        <m:r>
          <m:rPr/>
          <m:t>=</m:t>
        </m:r>
        <m:r>
          <m:rPr/>
          <m:t>0.01</m:t>
        </m:r>
        <m:r>
          <m:rPr/>
          <m:t>,</m:t>
        </m:r>
        <m:r>
          <m:rPr/>
          <m:t>p</m:t>
        </m:r>
        <m:r>
          <m:rPr/>
          <m:t>&gt;</m:t>
        </m:r>
        <m:r>
          <m:rPr/>
          <m:t>0.05</m:t>
        </m:r>
      </m:oMath>
      <w:r>
        <w:t xml:space="preserve">). Hypothesis 1 suggests that the</w:t>
      </w:r>
      <w:r>
        <w:t xml:space="preserve"> </w:t>
      </w:r>
      <w:r>
        <w:t xml:space="preserve">relationship between flexibility of culture and innovative behavior would be</w:t>
      </w:r>
      <w:r>
        <w:t xml:space="preserve"> </w:t>
      </w:r>
      <w:r>
        <w:t xml:space="preserve">moderated by value congruence with the organization such that the relationship</w:t>
      </w:r>
      <w:r>
        <w:t xml:space="preserve"> </w:t>
      </w:r>
      <w:r>
        <w:t xml:space="preserve">would be stronger for individuals having a higher value congruence. This</w:t>
      </w:r>
      <w:r>
        <w:t xml:space="preserve"> </w:t>
      </w:r>
      <w:r>
        <w:t xml:space="preserve">hypothesis receives support from our data (</w:t>
      </w:r>
      <m:oMath>
        <m:r>
          <m:rPr/>
          <m:t>β</m:t>
        </m:r>
        <m:r>
          <m:rPr/>
          <m:t>=</m:t>
        </m:r>
        <m:r>
          <m:rPr/>
          <m:t>0.16</m:t>
        </m:r>
        <m:r>
          <m:rPr/>
          <m:t>,</m:t>
        </m:r>
        <m:r>
          <m:rPr/>
          <m:t>p</m:t>
        </m:r>
        <m:r>
          <m:rPr/>
          <m:t>&lt;</m:t>
        </m:r>
        <m:r>
          <m:rPr/>
          <m:t>0.05</m:t>
        </m:r>
      </m:oMath>
      <w:r>
        <w:t xml:space="preserve">).</w:t>
      </w:r>
      <w:r>
        <w:t xml:space="preserve"> </w:t>
      </w:r>
      <w:r>
        <w:t xml:space="preserve">Hypothesis 2 predicts that the relationship between flexibility of culture and</w:t>
      </w:r>
      <w:r>
        <w:t xml:space="preserve"> </w:t>
      </w:r>
      <w:r>
        <w:t xml:space="preserve">innovative work behavior would be moderated by person--job fit in such a way</w:t>
      </w:r>
      <w:r>
        <w:t xml:space="preserve"> </w:t>
      </w:r>
      <w:r>
        <w:t xml:space="preserve">that when person--job fit is high, the relationship would be weakened. This</w:t>
      </w:r>
      <w:r>
        <w:t xml:space="preserve"> </w:t>
      </w:r>
      <w:r>
        <w:t xml:space="preserve">hypothesis also receives support in Model 2 (</w:t>
      </w:r>
      <m:oMath>
        <m:r>
          <m:rPr/>
          <m:t>β</m:t>
        </m:r>
        <m:r>
          <m:rPr/>
          <m:t>=</m:t>
        </m:r>
        <m:r>
          <m:rPr/>
          <m:t>−</m:t>
        </m:r>
        <m:r>
          <m:rPr/>
          <m:t>0.40</m:t>
        </m:r>
        <m:r>
          <m:rPr/>
          <m:t>,</m:t>
        </m:r>
        <m:r>
          <m:rPr/>
          <m:t>p</m:t>
        </m:r>
        <m:r>
          <m:rPr/>
          <m:t>&lt;</m:t>
        </m:r>
        <m:r>
          <m:rPr/>
          <m:t>0.01</m:t>
        </m:r>
      </m:oMath>
      <w:r>
        <w:t xml:space="preserve">).</w:t>
      </w:r>
      <w:r>
        <w:t xml:space="preserve"> </w:t>
      </w:r>
      <w:r>
        <w:t xml:space="preserve">Finally hypothesis 3 made a case for the interaction between value congruence</w:t>
      </w:r>
      <w:r>
        <w:t xml:space="preserve"> </w:t>
      </w:r>
      <w:r>
        <w:t xml:space="preserve">with the organization and person--job fit such that value congruence with the</w:t>
      </w:r>
      <w:r>
        <w:t xml:space="preserve"> </w:t>
      </w:r>
      <w:r>
        <w:t xml:space="preserve">organization would ameliorate the resistance to change of an individual with</w:t>
      </w:r>
      <w:r>
        <w:t xml:space="preserve"> </w:t>
      </w:r>
      <w:r>
        <w:t xml:space="preserve">high person-job fit. This hypothesis is also supported</w:t>
      </w:r>
      <w:r>
        <w:t xml:space="preserve"> </w:t>
      </w:r>
      <w:r>
        <w:t xml:space="preserve">(</w:t>
      </w:r>
      <m:oMath>
        <m:r>
          <m:rPr/>
          <m:t>β</m:t>
        </m:r>
        <m:r>
          <m:rPr/>
          <m:t>=</m:t>
        </m:r>
        <m:r>
          <m:rPr/>
          <m:t>0.18</m:t>
        </m:r>
        <m:r>
          <m:rPr/>
          <m:t>,</m:t>
        </m:r>
        <m:r>
          <m:rPr/>
          <m:t>p</m:t>
        </m:r>
        <m:r>
          <m:rPr/>
          <m:t>&lt;</m:t>
        </m:r>
        <m:r>
          <m:rPr/>
          <m:t>0.01</m:t>
        </m:r>
      </m:oMath>
      <w:r>
        <w:t xml:space="preserve">).</w:t>
      </w:r>
    </w:p>
    <w:p>
      <w:pPr>
        <w:pStyle w:val="BodyText"/>
      </w:pPr>
      <w:r>
        <w:t xml:space="preserve">To clarify the relationships further, we plot the relationship of flexibility</w:t>
      </w:r>
      <w:r>
        <w:t xml:space="preserve"> </w:t>
      </w:r>
      <w:r>
        <w:t xml:space="preserve">of culture with innovative work behaviors for four cases of the moderators. The</w:t>
      </w:r>
      <w:r>
        <w:t xml:space="preserve"> </w:t>
      </w:r>
      <w:r>
        <w:t xml:space="preserve">cases taken are as follows: (Case 1) -1 SD PJF, -1 SD POF; (Case 2) -1 SD PJF, +1 SD POF;</w:t>
      </w:r>
      <w:r>
        <w:t xml:space="preserve"> </w:t>
      </w:r>
      <w:r>
        <w:t xml:space="preserve">(Case 3) +1 SD POF, -1 SD PJF; and finally (Case 4) +1 SD PJF, +1 SD POF. The plot is</w:t>
      </w:r>
      <w:r>
        <w:t xml:space="preserve"> </w:t>
      </w:r>
      <w:r>
        <w:t xml:space="preserve">shown in Figure 2.</w:t>
      </w:r>
    </w:p>
    <w:p>
      <w:pPr>
        <w:pStyle w:val="FigureWithCaption"/>
      </w:pPr>
      <w:r>
        <w:t xml:space="preserve">Interaction Plot</w:t>
      </w:r>
    </w:p>
    <w:p>
      <w:pPr>
        <w:pStyle w:val="ImageCaption"/>
      </w:pPr>
      <w:r>
        <w:t xml:space="preserve">Interaction Plot</w:t>
      </w:r>
    </w:p>
    <w:p>
      <w:pPr>
        <w:pStyle w:val="BodyText"/>
      </w:pPr>
      <w:r>
        <w:t xml:space="preserve">Simple slopes analysis was used to test whether the slopes significantly</w:t>
      </w:r>
      <w:r>
        <w:t xml:space="preserve"> </w:t>
      </w:r>
      <w:r>
        <w:t xml:space="preserve">differed from zero or not. The results are shown in Table 4.</w:t>
      </w:r>
    </w:p>
    <w:p>
      <w:pPr>
        <w:pStyle w:val="TableCaption"/>
      </w:pPr>
      <w:r>
        <w:t xml:space="preserve">Simple slopes analysis (df = 120)</w:t>
      </w:r>
    </w:p>
    <w:tbl>
      <w:tblPr>
        <w:tblStyle w:val="TableNormal"/>
        <w:tblW w:type="pct" w:w="0.0"/>
        <w:tblLook w:firstRow="1"/>
        <w:tblCaption w:val="Simple slopes analysis (df = 120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1: PJF(-1SD), POF(-1SD)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5.26</w:t>
            </w:r>
          </w:p>
        </w:tc>
        <w:tc>
          <w:p>
            <w:pPr>
              <w:pStyle w:val="Compact"/>
              <w:jc w:val="center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2: PJF(-1SD), POF(+1SD)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5.72</w:t>
            </w:r>
          </w:p>
        </w:tc>
        <w:tc>
          <w:p>
            <w:pPr>
              <w:pStyle w:val="Compact"/>
              <w:jc w:val="center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3: PJF(+1SD), POF(-1SD)</w:t>
            </w:r>
          </w:p>
        </w:tc>
        <w:tc>
          <w:p>
            <w:pPr>
              <w:pStyle w:val="Compact"/>
              <w:jc w:val="center"/>
            </w:pPr>
            <w:r>
              <w:t xml:space="preserve">-0.13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-0.75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4: PJF(+1SD), POF(+1SD)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</w:tbl>
    <w:p>
      <w:pPr>
        <w:pStyle w:val="BodyText"/>
      </w:pPr>
      <w:r>
        <w:t xml:space="preserve">Multiple slope comparison tests were also performed to test for significance of</w:t>
      </w:r>
      <w:r>
        <w:t xml:space="preserve"> </w:t>
      </w:r>
      <w:r>
        <w:t xml:space="preserve">slope difference</w:t>
      </w:r>
      <w:r>
        <w:t xml:space="preserve"> </w:t>
      </w:r>
      <w:r>
        <w:t xml:space="preserve">[@Dawson2006probing]</w:t>
      </w:r>
      <w:r>
        <w:t xml:space="preserve">. The results of these tests are given in</w:t>
      </w:r>
      <w:r>
        <w:t xml:space="preserve"> </w:t>
      </w:r>
      <w:r>
        <w:t xml:space="preserve">Table 5.</w:t>
      </w:r>
    </w:p>
    <w:p>
      <w:pPr>
        <w:pStyle w:val="TableCaption"/>
      </w:pPr>
      <w:r>
        <w:t xml:space="preserve">Slope difference test</w:t>
      </w:r>
    </w:p>
    <w:tbl>
      <w:tblPr>
        <w:tblStyle w:val="TableNormal"/>
        <w:tblW w:type="pct" w:w="0.0"/>
        <w:tblLook w:firstRow="1"/>
        <w:tblCaption w:val="Slope difference t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corrected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Significance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4 vs. Case 3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  <w:tc>
          <w:p>
            <w:pPr>
              <w:pStyle w:val="Compact"/>
              <w:jc w:val="center"/>
            </w:pPr>
            <w:r>
              <w:t xml:space="preserve">0.698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4 vs. Case 2</w:t>
            </w:r>
          </w:p>
        </w:tc>
        <w:tc>
          <w:p>
            <w:pPr>
              <w:pStyle w:val="Compact"/>
              <w:jc w:val="center"/>
            </w:pPr>
            <w:r>
              <w:t xml:space="preserve">-4.30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4 vs. Case 1</w:t>
            </w:r>
          </w:p>
        </w:tc>
        <w:tc>
          <w:p>
            <w:pPr>
              <w:pStyle w:val="Compact"/>
              <w:jc w:val="center"/>
            </w:pPr>
            <w:r>
              <w:t xml:space="preserve">-2.73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p>
            <w:pPr>
              <w:pStyle w:val="Compact"/>
              <w:jc w:val="center"/>
            </w:pPr>
            <w:r>
              <w:t xml:space="preserve">0.044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3 vs. Case 1</w:t>
            </w:r>
          </w:p>
        </w:tc>
        <w:tc>
          <w:p>
            <w:pPr>
              <w:pStyle w:val="Compact"/>
              <w:jc w:val="center"/>
            </w:pPr>
            <w:r>
              <w:t xml:space="preserve">-4.00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3 vs. Case 2</w:t>
            </w:r>
          </w:p>
        </w:tc>
        <w:tc>
          <w:p>
            <w:pPr>
              <w:pStyle w:val="Compact"/>
              <w:jc w:val="center"/>
            </w:pPr>
            <w:r>
              <w:t xml:space="preserve">-4.32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 2 vs. Case 1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0.062</w:t>
            </w:r>
          </w:p>
        </w:tc>
        <w:tc>
          <w:p>
            <w:pPr>
              <w:pStyle w:val="Compact"/>
              <w:jc w:val="center"/>
            </w:pPr>
            <w:r>
              <w:t xml:space="preserve">0.372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</w:tbl>
    <w:p>
      <w:pPr>
        <w:pStyle w:val="Heading1"/>
      </w:pPr>
      <w:bookmarkStart w:id="35" w:name="discussion"/>
      <w:bookmarkEnd w:id="35"/>
      <w:r>
        <w:t xml:space="preserve">Discussion</w:t>
      </w:r>
    </w:p>
    <w:p>
      <w:pPr>
        <w:pStyle w:val="Heading2"/>
      </w:pPr>
      <w:bookmarkStart w:id="36" w:name="theoretical-implications"/>
      <w:bookmarkEnd w:id="36"/>
      <w:r>
        <w:t xml:space="preserve">Theoretical Implications</w:t>
      </w:r>
    </w:p>
    <w:p>
      <w:pPr>
        <w:pStyle w:val="FirstParagraph"/>
      </w:pPr>
      <w:r>
        <w:t xml:space="preserve">Theoretical Implications here.</w:t>
      </w:r>
    </w:p>
    <w:p>
      <w:pPr>
        <w:pStyle w:val="Heading2"/>
      </w:pPr>
      <w:bookmarkStart w:id="37" w:name="practical-implications"/>
      <w:bookmarkEnd w:id="37"/>
      <w:r>
        <w:t xml:space="preserve">Practical Implications</w:t>
      </w:r>
    </w:p>
    <w:p>
      <w:pPr>
        <w:pStyle w:val="FirstParagraph"/>
      </w:pPr>
      <w:r>
        <w:t xml:space="preserve">Practical implications here.</w:t>
      </w:r>
    </w:p>
    <w:p>
      <w:pPr>
        <w:pStyle w:val="Heading2"/>
      </w:pPr>
      <w:bookmarkStart w:id="38" w:name="limitations-and-future-research"/>
      <w:bookmarkEnd w:id="38"/>
      <w:r>
        <w:t xml:space="preserve">Limitations and Future Research</w:t>
      </w:r>
    </w:p>
    <w:p>
      <w:pPr>
        <w:pStyle w:val="FirstParagraph"/>
      </w:pPr>
      <w:r>
        <w:t xml:space="preserve">The use of a cross-sectional, non-experimental design limits what causal</w:t>
      </w:r>
      <w:r>
        <w:t xml:space="preserve"> </w:t>
      </w:r>
      <w:r>
        <w:t xml:space="preserve">inferences can be drawn. There is the possibility of reverse causal</w:t>
      </w:r>
      <w:r>
        <w:t xml:space="preserve"> </w:t>
      </w:r>
      <w:r>
        <w:t xml:space="preserve">relationships among the variables. However our results are consistent with</w:t>
      </w:r>
      <w:r>
        <w:t xml:space="preserve"> </w:t>
      </w:r>
      <w:r>
        <w:t xml:space="preserve">theoretical predictions based on extant research. The use of a longitudinal or</w:t>
      </w:r>
      <w:r>
        <w:t xml:space="preserve"> </w:t>
      </w:r>
      <w:r>
        <w:t xml:space="preserve">experimental design in future research would help strengthen causal inferences.</w:t>
      </w:r>
    </w:p>
    <w:p>
      <w:pPr>
        <w:pStyle w:val="BodyText"/>
      </w:pPr>
      <w:r>
        <w:t xml:space="preserve">The single survey approach may have exposed the study to common method</w:t>
      </w:r>
      <w:r>
        <w:t xml:space="preserve"> </w:t>
      </w:r>
      <w:r>
        <w:t xml:space="preserve">variance. It is recommended that future research gather measures of independent</w:t>
      </w:r>
      <w:r>
        <w:t xml:space="preserve"> </w:t>
      </w:r>
      <w:r>
        <w:t xml:space="preserve">and dependent variables from different data sources or temporally separate the</w:t>
      </w:r>
      <w:r>
        <w:t xml:space="preserve"> </w:t>
      </w:r>
      <w:r>
        <w:t xml:space="preserve">collection of data</w:t>
      </w:r>
    </w:p>
    <w:p>
      <w:pPr>
        <w:pStyle w:val="BodyText"/>
      </w:pPr>
      <w:r>
        <w:t xml:space="preserve">Limited sample size and the sampling procedure would limit the generalizability</w:t>
      </w:r>
      <w:r>
        <w:t xml:space="preserve"> </w:t>
      </w:r>
      <w:r>
        <w:t xml:space="preserve">of the results we have got.</w:t>
      </w:r>
    </w:p>
    <w:p>
      <w:pPr>
        <w:pStyle w:val="Heading1"/>
      </w:pPr>
      <w:bookmarkStart w:id="39" w:name="conclusion"/>
      <w:bookmarkEnd w:id="39"/>
      <w:r>
        <w:t xml:space="preserve">Conclusion</w:t>
      </w:r>
    </w:p>
    <w:p>
      <w:pPr>
        <w:pStyle w:val="FirstParagraph"/>
      </w:pPr>
      <w:r>
        <w:t xml:space="preserve">TablesHere</w:t>
      </w:r>
    </w:p>
    <w:p>
      <w:pPr>
        <w:pStyle w:val="BodyText"/>
      </w:pPr>
      <w:r>
        <w:t xml:space="preserve">FiguresHere</w:t>
      </w:r>
    </w:p>
    <w:p>
      <w:pPr>
        <w:pStyle w:val="BodyText"/>
      </w:pPr>
    </w:p>
    <w:p>
      <w:pPr>
        <w:pStyle w:val="Heading1"/>
      </w:pPr>
      <w:bookmarkStart w:id="40" w:name="references"/>
      <w:bookmarkEnd w:id="40"/>
      <w:r>
        <w:t xml:space="preserve">References</w:t>
      </w:r>
    </w:p>
    <w:p>
      <w:pPr>
        <w:pStyle w:val="FirstParagraph"/>
      </w:pPr>
      <w:r>
        <w:t xml:space="preserve"> </w:t>
      </w:r>
      <w:r>
        <w:t xml:space="preserve"> </w:t>
      </w:r>
    </w:p>
    <w:sectPr w:rsidR="0038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 used the</w:t>
      </w:r>
      <w:r>
        <w:t xml:space="preserve"> </w:t>
      </w:r>
      <w:r>
        <w:rPr>
          <w:b/>
        </w:rPr>
        <w:t xml:space="preserve">prcomp</w:t>
      </w:r>
      <w:r>
        <w:t xml:space="preserve"> </w:t>
      </w:r>
      <w:r>
        <w:t xml:space="preserve">function in R</w:t>
      </w:r>
      <w:r>
        <w:t xml:space="preserve">[@RCoreTeam2015r]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407B"/>
    <w:multiLevelType w:val="multilevel"/>
    <w:tmpl w:val="BFAEE6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630A07"/>
    <w:multiLevelType w:val="multilevel"/>
    <w:tmpl w:val="C324D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7378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062799"/>
    <w:rsid w:val="0019711D"/>
    <w:rsid w:val="00380887"/>
    <w:rsid w:val="004E29B3"/>
    <w:rsid w:val="00590D07"/>
    <w:rsid w:val="00784D58"/>
    <w:rsid w:val="007E72A6"/>
    <w:rsid w:val="008D6863"/>
    <w:rsid w:val="00B86B75"/>
    <w:rsid w:val="00BC48D5"/>
    <w:rsid w:val="00C116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9711D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062799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C116D5"/>
    <w:pPr>
      <w:keepNext/>
      <w:keepLines/>
      <w:spacing w:before="200" w:after="0" w:line="48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D5"/>
    <w:pPr>
      <w:keepNext/>
      <w:keepLines/>
      <w:spacing w:before="200" w:after="0"/>
      <w:ind w:left="1440" w:hanging="720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116D5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    This is a 2nd level heading</vt:lpstr>
      <vt:lpstr>        This is a 3rd level heading</vt:lpstr>
      <vt:lpstr>Methodology</vt:lpstr>
      <vt:lpstr>Findings and Discussion</vt:lpstr>
    </vt:vector>
  </TitlesOfParts>
  <Company>Your Company Name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 Fit to Innovate: When flexibility does not lead to innovative work behaviors</dc:title>
  <dc:creator/>
</cp:coreProperties>
</file>