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13" w:rsidRDefault="007D3513">
      <w:r>
        <w:t>Regelung Kühlkreisläufe</w:t>
      </w:r>
    </w:p>
    <w:p w:rsidR="007D3513" w:rsidRDefault="007D3513"/>
    <w:p w:rsidR="007D3513" w:rsidRDefault="007D3513">
      <w:r>
        <w:t>Tieftemperatur:</w:t>
      </w:r>
    </w:p>
    <w:p w:rsidR="007D3513" w:rsidRDefault="007D3513">
      <w:r>
        <w:t>Es wird ein Signal an die Kältemaschine übertragen</w:t>
      </w:r>
    </w:p>
    <w:p w:rsidR="007D3513" w:rsidRDefault="007D3513">
      <w:r>
        <w:t>Ansonsten Ventil vorhanden</w:t>
      </w:r>
    </w:p>
    <w:p w:rsidR="007D3513" w:rsidRDefault="007D3513"/>
    <w:p w:rsidR="007D3513" w:rsidRDefault="007D3513">
      <w:r>
        <w:t>Fernkälte AHU1 : Steuermotor da, Proportionalventil nicht</w:t>
      </w:r>
    </w:p>
    <w:p w:rsidR="007D3513" w:rsidRDefault="007D3513"/>
    <w:p w:rsidR="007D3513" w:rsidRDefault="007D3513">
      <w:r>
        <w:t>Fernkälte Sorptionstrockner, keine Infos zur Steuerung</w:t>
      </w:r>
      <w:bookmarkStart w:id="0" w:name="_GoBack"/>
      <w:bookmarkEnd w:id="0"/>
    </w:p>
    <w:sectPr w:rsidR="007D3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13"/>
    <w:rsid w:val="002B036A"/>
    <w:rsid w:val="007D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>E.ON Energy Research Center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Wilmes, Jan</dc:creator>
  <cp:lastModifiedBy>Wilmes, Jan</cp:lastModifiedBy>
  <cp:revision>1</cp:revision>
  <dcterms:created xsi:type="dcterms:W3CDTF">2015-12-08T10:10:00Z</dcterms:created>
  <dcterms:modified xsi:type="dcterms:W3CDTF">2015-12-08T10:12:00Z</dcterms:modified>
</cp:coreProperties>
</file>