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33.png" ContentType="image/png"/>
  <Override PartName="/word/media/rId53.png" ContentType="image/png"/>
  <Override PartName="/word/media/rId47.jpg" ContentType="image/jpeg"/>
  <Override PartName="/word/media/rId12.png" ContentType="image/png"/>
  <Override PartName="/word/media/rId1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3: Basics of probability</w:t>
      </w:r>
    </w:p>
    <w:p>
      <w:pPr>
        <w:pStyle w:val="Subtitle"/>
      </w:pPr>
      <w:r>
        <w:t xml:space="preserve">BIOS 600 - Summer Session II 2026</w:t>
      </w:r>
    </w:p>
    <w:bookmarkStart w:id="10" w:name="reading"/>
    <w:p>
      <w:pPr>
        <w:pStyle w:val="Heading2"/>
      </w:pPr>
      <w:r>
        <w:t xml:space="preserve">Reading</w:t>
      </w:r>
    </w:p>
    <w:p>
      <w:pPr>
        <w:pStyle w:val="Compact"/>
        <w:numPr>
          <w:ilvl w:val="0"/>
          <w:numId w:val="1001"/>
        </w:numPr>
      </w:pPr>
      <w:hyperlink r:id="rId9">
        <w:r>
          <w:rPr>
            <w:rStyle w:val="Hyperlink"/>
          </w:rPr>
          <w:t xml:space="preserve">OpenIntro Statistics</w:t>
        </w:r>
      </w:hyperlink>
      <w:r>
        <w:t xml:space="preserve">: Section 3.1.1-3.1.6</w:t>
      </w:r>
    </w:p>
    <w:p>
      <w:pPr>
        <w:pStyle w:val="Compact"/>
        <w:numPr>
          <w:ilvl w:val="0"/>
          <w:numId w:val="1001"/>
        </w:numPr>
      </w:pPr>
      <w:r>
        <w:t xml:space="preserve">Pagano and Gavreau: Sections 6.2, 6.3</w:t>
      </w:r>
    </w:p>
    <w:p>
      <w:pPr>
        <w:pStyle w:val="Compact"/>
        <w:numPr>
          <w:ilvl w:val="0"/>
          <w:numId w:val="1001"/>
        </w:numPr>
      </w:pPr>
      <w:hyperlink r:id="rId9">
        <w:r>
          <w:rPr>
            <w:rStyle w:val="Hyperlink"/>
          </w:rPr>
          <w:t xml:space="preserve">OpenIntro Statistics</w:t>
        </w:r>
      </w:hyperlink>
      <w:r>
        <w:t xml:space="preserve">: Section 3.2</w:t>
      </w:r>
    </w:p>
    <w:bookmarkEnd w:id="10"/>
    <w:bookmarkStart w:id="11" w:name="announcements"/>
    <w:p>
      <w:pPr>
        <w:pStyle w:val="Heading2"/>
      </w:pPr>
      <w:r>
        <w:t xml:space="preserve">Announcements</w:t>
      </w:r>
    </w:p>
    <w:p>
      <w:pPr>
        <w:pStyle w:val="Compact"/>
        <w:numPr>
          <w:ilvl w:val="0"/>
          <w:numId w:val="1002"/>
        </w:numPr>
      </w:pPr>
      <w:r>
        <w:t xml:space="preserve">HW 2 Due tonight, Jun 23 at 11:59pm</w:t>
      </w:r>
    </w:p>
    <w:bookmarkEnd w:id="11"/>
    <w:bookmarkStart w:id="15" w:name="last-class"/>
    <w:p>
      <w:pPr>
        <w:pStyle w:val="Heading1"/>
      </w:pPr>
      <w:r>
        <w:t xml:space="preserve">Last Class</w:t>
      </w:r>
    </w:p>
    <w:p>
      <w:pPr>
        <w:numPr>
          <w:ilvl w:val="0"/>
          <w:numId w:val="1003"/>
        </w:numPr>
      </w:pPr>
      <w:r>
        <w:rPr>
          <w:b/>
          <w:bCs/>
        </w:rPr>
        <w:t xml:space="preserve">Skewed</w:t>
      </w:r>
      <w:r>
        <w:t xml:space="preserve"> </w:t>
      </w:r>
      <w:r>
        <w:t xml:space="preserve">distributions can be right or left skewed depending on which side the</w:t>
      </w:r>
      <w:r>
        <w:t xml:space="preserve"> </w:t>
      </w:r>
      <w:r>
        <w:t xml:space="preserve">“tail”</w:t>
      </w:r>
      <w:r>
        <w:t xml:space="preserve"> </w:t>
      </w:r>
      <w:r>
        <w:t xml:space="preserve">is on.</w:t>
      </w:r>
    </w:p>
    <w:p>
      <w:pPr>
        <w:numPr>
          <w:ilvl w:val="0"/>
          <w:numId w:val="1003"/>
        </w:numPr>
      </w:pPr>
      <w:r>
        <w:t xml:space="preserve">Example of right skew (tail is on the right)</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Simulate data from a normal distribution</w:t>
      </w:r>
      <w:r>
        <w:br/>
      </w:r>
      <w:r>
        <w:rPr>
          <w:rStyle w:val="NormalTok"/>
        </w:rPr>
        <w:t xml:space="preserve">normal_data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400</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br/>
      </w:r>
      <w:r>
        <w:rPr>
          <w:rStyle w:val="CommentTok"/>
        </w:rPr>
        <w:t xml:space="preserve"># Transform the data to make it right-skewed</w:t>
      </w:r>
      <w:r>
        <w:br/>
      </w:r>
      <w:r>
        <w:rPr>
          <w:rStyle w:val="NormalTok"/>
        </w:rPr>
        <w:t xml:space="preserve">right_skewed_data </w:t>
      </w:r>
      <w:r>
        <w:rPr>
          <w:rStyle w:val="OtherTok"/>
        </w:rPr>
        <w:t xml:space="preserve">&lt;-</w:t>
      </w:r>
      <w:r>
        <w:rPr>
          <w:rStyle w:val="NormalTok"/>
        </w:rPr>
        <w:t xml:space="preserve"> </w:t>
      </w:r>
      <w:r>
        <w:rPr>
          <w:rStyle w:val="FunctionTok"/>
        </w:rPr>
        <w:t xml:space="preserve">exp</w:t>
      </w:r>
      <w:r>
        <w:rPr>
          <w:rStyle w:val="NormalTok"/>
        </w:rPr>
        <w:t xml:space="preserve">(normal_data)</w:t>
      </w:r>
      <w:r>
        <w:br/>
      </w:r>
      <w:r>
        <w:br/>
      </w:r>
      <w:r>
        <w:rPr>
          <w:rStyle w:val="CommentTok"/>
        </w:rPr>
        <w:t xml:space="preserve"># Create a histogram</w:t>
      </w:r>
      <w:r>
        <w:br/>
      </w:r>
      <w:r>
        <w:rPr>
          <w:rStyle w:val="FunctionTok"/>
        </w:rPr>
        <w:t xml:space="preserve">hist</w:t>
      </w:r>
      <w:r>
        <w:rPr>
          <w:rStyle w:val="NormalTok"/>
        </w:rPr>
        <w:t xml:space="preserve">(right_skewed_data, </w:t>
      </w:r>
      <w:r>
        <w:rPr>
          <w:rStyle w:val="AttributeTok"/>
        </w:rPr>
        <w:t xml:space="preserve">breaks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"darkgoldenrod3"</w:t>
      </w:r>
      <w:r>
        <w:rPr>
          <w:rStyle w:val="NormalTok"/>
        </w:rPr>
        <w:t xml:space="preserve">, </w:t>
      </w:r>
      <w:r>
        <w:rPr>
          <w:rStyle w:val="AttributeTok"/>
        </w:rPr>
        <w:t xml:space="preserve">main =</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p>
    <w:p>
      <w:pPr>
        <w:pStyle w:val="FirstParagraph"/>
      </w:pPr>
      <w:r>
        <w:drawing>
          <wp:inline>
            <wp:extent cx="5334000" cy="4267200"/>
            <wp:effectExtent b="0" l="0" r="0" t="0"/>
            <wp:docPr descr="" title="" id="13" name="Picture"/>
            <a:graphic>
              <a:graphicData uri="http://schemas.openxmlformats.org/drawingml/2006/picture">
                <pic:pic>
                  <pic:nvPicPr>
                    <pic:cNvPr descr="lec-3-prob-basics_AGH_files/figure-docx/unnamed-chunk-1-1.png" id="14" name="Picture"/>
                    <pic:cNvPicPr>
                      <a:picLocks noChangeArrowheads="1" noChangeAspect="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bookmarkEnd w:id="15"/>
    <w:bookmarkStart w:id="19" w:name="last-class-1"/>
    <w:p>
      <w:pPr>
        <w:pStyle w:val="Heading1"/>
      </w:pPr>
      <w:r>
        <w:t xml:space="preserve">Last Class</w:t>
      </w:r>
    </w:p>
    <w:p>
      <w:pPr>
        <w:pStyle w:val="Compact"/>
        <w:numPr>
          <w:ilvl w:val="0"/>
          <w:numId w:val="1004"/>
        </w:numPr>
      </w:pPr>
      <w:r>
        <w:t xml:space="preserve">Data has Mean of 12, Median of 10</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CommentTok"/>
        </w:rPr>
        <w:t xml:space="preserve"># Many typical values</w:t>
      </w:r>
      <w:r>
        <w:br/>
      </w:r>
      <w:r>
        <w:rPr>
          <w:rStyle w:val="NormalTok"/>
        </w:rPr>
        <w:t xml:space="preserve">x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w:t>
      </w:r>
      <w:r>
        <w:rPr>
          <w:rStyle w:val="NormalTok"/>
        </w:rPr>
        <w:t xml:space="preserve">, </w:t>
      </w:r>
      <w:r>
        <w:rPr>
          <w:rStyle w:val="AttributeTok"/>
        </w:rPr>
        <w:t xml:space="preserve">mean =</w:t>
      </w:r>
      <w:r>
        <w:rPr>
          <w:rStyle w:val="NormalTok"/>
        </w:rPr>
        <w:t xml:space="preserve"> </w:t>
      </w:r>
      <w:r>
        <w:rPr>
          <w:rStyle w:val="DecValTok"/>
        </w:rPr>
        <w:t xml:space="preserve">10</w:t>
      </w:r>
      <w:r>
        <w:rPr>
          <w:rStyle w:val="NormalTok"/>
        </w:rPr>
        <w:t xml:space="preserve">, </w:t>
      </w:r>
      <w:r>
        <w:rPr>
          <w:rStyle w:val="AttributeTok"/>
        </w:rPr>
        <w:t xml:space="preserve">sd =</w:t>
      </w:r>
      <w:r>
        <w:rPr>
          <w:rStyle w:val="NormalTok"/>
        </w:rPr>
        <w:t xml:space="preserve"> </w:t>
      </w:r>
      <w:r>
        <w:rPr>
          <w:rStyle w:val="DecValTok"/>
        </w:rPr>
        <w:t xml:space="preserve">1</w:t>
      </w:r>
      <w:r>
        <w:rPr>
          <w:rStyle w:val="NormalTok"/>
        </w:rPr>
        <w:t xml:space="preserve">)</w:t>
      </w:r>
      <w:r>
        <w:br/>
      </w:r>
      <w:r>
        <w:br/>
      </w:r>
      <w:r>
        <w:rPr>
          <w:rStyle w:val="CommentTok"/>
        </w:rPr>
        <w:t xml:space="preserve"># One extreme outlier</w:t>
      </w:r>
      <w:r>
        <w:br/>
      </w:r>
      <w:r>
        <w:rPr>
          <w:rStyle w:val="NormalTok"/>
        </w:rPr>
        <w:t xml:space="preserve">x_with_outlier </w:t>
      </w:r>
      <w:r>
        <w:rPr>
          <w:rStyle w:val="OtherTok"/>
        </w:rPr>
        <w:t xml:space="preserve">&lt;-</w:t>
      </w:r>
      <w:r>
        <w:rPr>
          <w:rStyle w:val="NormalTok"/>
        </w:rPr>
        <w:t xml:space="preserve"> </w:t>
      </w:r>
      <w:r>
        <w:rPr>
          <w:rStyle w:val="FunctionTok"/>
        </w:rPr>
        <w:t xml:space="preserve">c</w:t>
      </w:r>
      <w:r>
        <w:rPr>
          <w:rStyle w:val="NormalTok"/>
        </w:rPr>
        <w:t xml:space="preserve">(x, </w:t>
      </w:r>
      <w:r>
        <w:rPr>
          <w:rStyle w:val="DecValTok"/>
        </w:rPr>
        <w:t xml:space="preserve">200</w:t>
      </w:r>
      <w:r>
        <w:rPr>
          <w:rStyle w:val="NormalTok"/>
        </w:rPr>
        <w:t xml:space="preserve">)</w:t>
      </w:r>
      <w:r>
        <w:br/>
      </w:r>
      <w:r>
        <w:br/>
      </w:r>
      <w:r>
        <w:rPr>
          <w:rStyle w:val="FunctionTok"/>
        </w:rPr>
        <w:t xml:space="preserve">hist</w:t>
      </w:r>
      <w:r>
        <w:rPr>
          <w:rStyle w:val="NormalTok"/>
        </w:rPr>
        <w:t xml:space="preserve">(x_with_outlier, </w:t>
      </w:r>
      <w:r>
        <w:rPr>
          <w:rStyle w:val="AttributeTok"/>
        </w:rPr>
        <w:t xml:space="preserve">breaks =</w:t>
      </w:r>
      <w:r>
        <w:rPr>
          <w:rStyle w:val="NormalTok"/>
        </w:rPr>
        <w:t xml:space="preserve"> </w:t>
      </w:r>
      <w:r>
        <w:rPr>
          <w:rStyle w:val="DecValTok"/>
        </w:rPr>
        <w:t xml:space="preserve">30</w:t>
      </w:r>
      <w:r>
        <w:rPr>
          <w:rStyle w:val="NormalTok"/>
        </w:rPr>
        <w:t xml:space="preserve">, </w:t>
      </w:r>
      <w:r>
        <w:rPr>
          <w:rStyle w:val="AttributeTok"/>
        </w:rPr>
        <w:t xml:space="preserve">col =</w:t>
      </w:r>
      <w:r>
        <w:rPr>
          <w:rStyle w:val="NormalTok"/>
        </w:rPr>
        <w:t xml:space="preserve"> </w:t>
      </w:r>
      <w:r>
        <w:rPr>
          <w:rStyle w:val="StringTok"/>
        </w:rPr>
        <w:t xml:space="preserve">"gray"</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"Servings of Fruits and Vegetables"</w:t>
      </w:r>
      <w:r>
        <w:rPr>
          <w:rStyle w:val="NormalTok"/>
        </w:rPr>
        <w:t xml:space="preserve">,</w:t>
      </w:r>
      <w:r>
        <w:br/>
      </w:r>
      <w:r>
        <w:rPr>
          <w:rStyle w:val="NormalTok"/>
        </w:rPr>
        <w:t xml:space="preserve">     </w:t>
      </w:r>
      <w:r>
        <w:rPr>
          <w:rStyle w:val="AttributeTok"/>
        </w:rPr>
        <w:t xml:space="preserve">ylab=</w:t>
      </w:r>
      <w:r>
        <w:rPr>
          <w:rStyle w:val="NormalTok"/>
        </w:rPr>
        <w:t xml:space="preserve"> </w:t>
      </w:r>
      <w:r>
        <w:rPr>
          <w:rStyle w:val="StringTok"/>
        </w:rPr>
        <w:t xml:space="preserve">"# of Participants"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 of Servings"</w:t>
      </w:r>
      <w:r>
        <w:rPr>
          <w:rStyle w:val="NormalTok"/>
        </w:rPr>
        <w:t xml:space="preserve">)</w:t>
      </w:r>
      <w:r>
        <w:br/>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mean</w:t>
      </w:r>
      <w:r>
        <w:rPr>
          <w:rStyle w:val="NormalTok"/>
        </w:rPr>
        <w:t xml:space="preserve">(x_with_outlier),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(x_with_outlier),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17" name="Picture"/>
            <a:graphic>
              <a:graphicData uri="http://schemas.openxmlformats.org/drawingml/2006/picture">
                <pic:pic>
                  <pic:nvPicPr>
                    <pic:cNvPr descr="lec-3-prob-basics_AGH_files/figure-docx/unnamed-chunk-2-1.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bookmarkEnd w:id="19"/>
    <w:bookmarkStart w:id="23" w:name="last-class-2"/>
    <w:p>
      <w:pPr>
        <w:pStyle w:val="Heading1"/>
      </w:pPr>
      <w:r>
        <w:t xml:space="preserve">Last Class</w:t>
      </w:r>
    </w:p>
    <w:p>
      <w:pPr>
        <w:pStyle w:val="Compact"/>
        <w:numPr>
          <w:ilvl w:val="0"/>
          <w:numId w:val="1005"/>
        </w:numPr>
      </w:pPr>
      <w:r>
        <w:t xml:space="preserve">Mean is higher than the median but data is not skewed</w:t>
      </w:r>
    </w:p>
    <w:p>
      <w:pPr>
        <w:pStyle w:val="SourceCode"/>
      </w:pPr>
      <w:r>
        <w:rPr>
          <w:rStyle w:val="CommentTok"/>
        </w:rPr>
        <w:t xml:space="preserve"># Many typical values</w:t>
      </w:r>
      <w:r>
        <w:br/>
      </w:r>
      <w:r>
        <w:rPr>
          <w:rStyle w:val="FunctionTok"/>
        </w:rPr>
        <w:t xml:space="preserve">hist</w:t>
      </w:r>
      <w:r>
        <w:rPr>
          <w:rStyle w:val="NormalTok"/>
        </w:rPr>
        <w:t xml:space="preserve">(x, </w:t>
      </w:r>
      <w:r>
        <w:rPr>
          <w:rStyle w:val="AttributeTok"/>
        </w:rPr>
        <w:t xml:space="preserve">breaks =</w:t>
      </w:r>
      <w:r>
        <w:rPr>
          <w:rStyle w:val="NormalTok"/>
        </w:rPr>
        <w:t xml:space="preserve"> </w:t>
      </w:r>
      <w:r>
        <w:rPr>
          <w:rStyle w:val="DecValTok"/>
        </w:rPr>
        <w:t xml:space="preserve">30</w:t>
      </w:r>
      <w:r>
        <w:rPr>
          <w:rStyle w:val="NormalTok"/>
        </w:rPr>
        <w:t xml:space="preserve">, </w:t>
      </w:r>
      <w:r>
        <w:rPr>
          <w:rStyle w:val="AttributeTok"/>
        </w:rPr>
        <w:t xml:space="preserve">col =</w:t>
      </w:r>
      <w:r>
        <w:rPr>
          <w:rStyle w:val="NormalTok"/>
        </w:rPr>
        <w:t xml:space="preserve"> </w:t>
      </w:r>
      <w:r>
        <w:rPr>
          <w:rStyle w:val="StringTok"/>
        </w:rPr>
        <w:t xml:space="preserve">"gray"</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"Servings of Fruits and Vegetables"</w:t>
      </w:r>
      <w:r>
        <w:rPr>
          <w:rStyle w:val="NormalTok"/>
        </w:rPr>
        <w:t xml:space="preserve">,</w:t>
      </w:r>
      <w:r>
        <w:br/>
      </w:r>
      <w:r>
        <w:rPr>
          <w:rStyle w:val="NormalTok"/>
        </w:rPr>
        <w:t xml:space="preserve">     </w:t>
      </w:r>
      <w:r>
        <w:rPr>
          <w:rStyle w:val="AttributeTok"/>
        </w:rPr>
        <w:t xml:space="preserve">ylab=</w:t>
      </w:r>
      <w:r>
        <w:rPr>
          <w:rStyle w:val="NormalTok"/>
        </w:rPr>
        <w:t xml:space="preserve"> </w:t>
      </w:r>
      <w:r>
        <w:rPr>
          <w:rStyle w:val="StringTok"/>
        </w:rPr>
        <w:t xml:space="preserve">"# of Participants"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 of Servings"</w:t>
      </w:r>
      <w:r>
        <w:rPr>
          <w:rStyle w:val="NormalTok"/>
        </w:rPr>
        <w:t xml:space="preserve">)</w:t>
      </w:r>
      <w:r>
        <w:br/>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mean</w:t>
      </w:r>
      <w:r>
        <w:rPr>
          <w:rStyle w:val="NormalTok"/>
        </w:rPr>
        <w:t xml:space="preserve">(x_with_outlier),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median</w:t>
      </w:r>
      <w:r>
        <w:rPr>
          <w:rStyle w:val="NormalTok"/>
        </w:rPr>
        <w:t xml:space="preserve">(x_with_outlier),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21" name="Picture"/>
            <a:graphic>
              <a:graphicData uri="http://schemas.openxmlformats.org/drawingml/2006/picture">
                <pic:pic>
                  <pic:nvPicPr>
                    <pic:cNvPr descr="lec-3-prob-basics_AGH_files/figure-docx/unnamed-chunk-3-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24" w:name="last-class-3"/>
    <w:p>
      <w:pPr>
        <w:pStyle w:val="Heading1"/>
      </w:pPr>
      <w:r>
        <w:t xml:space="preserve">Last Class</w:t>
      </w:r>
    </w:p>
    <w:p>
      <w:pPr>
        <w:pStyle w:val="Compact"/>
        <w:numPr>
          <w:ilvl w:val="0"/>
          <w:numId w:val="1006"/>
        </w:numPr>
      </w:pPr>
      <w:r>
        <w:t xml:space="preserve">Categorical Data</w:t>
      </w:r>
    </w:p>
    <w:p>
      <w:pPr>
        <w:pStyle w:val="Compact"/>
        <w:numPr>
          <w:ilvl w:val="1"/>
          <w:numId w:val="1007"/>
        </w:numPr>
      </w:pPr>
      <w:r>
        <w:t xml:space="preserve">Nominal - includes binary or dictotomous</w:t>
      </w:r>
    </w:p>
    <w:p>
      <w:pPr>
        <w:pStyle w:val="Compact"/>
        <w:numPr>
          <w:ilvl w:val="1"/>
          <w:numId w:val="1007"/>
        </w:numPr>
      </w:pPr>
      <w:r>
        <w:t xml:space="preserve">Ordinal</w:t>
      </w:r>
    </w:p>
    <w:p>
      <w:pPr>
        <w:pStyle w:val="Compact"/>
        <w:numPr>
          <w:ilvl w:val="0"/>
          <w:numId w:val="1006"/>
        </w:numPr>
      </w:pPr>
      <w:r>
        <w:t xml:space="preserve">Continuous Data</w:t>
      </w:r>
    </w:p>
    <w:p>
      <w:pPr>
        <w:pStyle w:val="Compact"/>
        <w:numPr>
          <w:ilvl w:val="1"/>
          <w:numId w:val="1008"/>
        </w:numPr>
      </w:pPr>
      <w:r>
        <w:t xml:space="preserve">Count or rank data</w:t>
      </w:r>
    </w:p>
    <w:p>
      <w:pPr>
        <w:pStyle w:val="Compact"/>
        <w:numPr>
          <w:ilvl w:val="1"/>
          <w:numId w:val="1008"/>
        </w:numPr>
      </w:pPr>
      <w:r>
        <w:t xml:space="preserve">Continuous data</w:t>
      </w:r>
    </w:p>
    <w:p>
      <w:pPr>
        <w:pStyle w:val="Compact"/>
        <w:numPr>
          <w:ilvl w:val="2"/>
          <w:numId w:val="1009"/>
        </w:numPr>
      </w:pPr>
      <w:r>
        <w:t xml:space="preserve">Can be discrete (having gaps)</w:t>
      </w:r>
    </w:p>
    <w:bookmarkEnd w:id="24"/>
    <w:bookmarkStart w:id="72" w:name="probability-basics"/>
    <w:p>
      <w:pPr>
        <w:pStyle w:val="Heading1"/>
      </w:pPr>
      <w:r>
        <w:t xml:space="preserve">Probability basics</w:t>
      </w:r>
    </w:p>
    <w:bookmarkStart w:id="25" w:name="whats-the-use-of-probability"/>
    <w:p>
      <w:pPr>
        <w:pStyle w:val="Heading2"/>
      </w:pPr>
      <w:r>
        <w:t xml:space="preserve">What’s the use of probability?</w:t>
      </w:r>
    </w:p>
    <w:p>
      <w:pPr>
        <w:pStyle w:val="Compact"/>
        <w:numPr>
          <w:ilvl w:val="0"/>
          <w:numId w:val="1010"/>
        </w:numPr>
      </w:pPr>
      <w:r>
        <w:t xml:space="preserve">Last time: how to</w:t>
      </w:r>
      <w:r>
        <w:t xml:space="preserve"> </w:t>
      </w:r>
      <w:r>
        <w:rPr>
          <w:b/>
          <w:bCs/>
        </w:rPr>
        <w:t xml:space="preserve">visualize</w:t>
      </w:r>
      <w:r>
        <w:t xml:space="preserve"> </w:t>
      </w:r>
      <w:r>
        <w:t xml:space="preserve">data, how descriptive statistics are used to</w:t>
      </w:r>
      <w:r>
        <w:t xml:space="preserve"> </w:t>
      </w:r>
      <w:r>
        <w:rPr>
          <w:b/>
          <w:bCs/>
        </w:rPr>
        <w:t xml:space="preserve">describe</w:t>
      </w:r>
      <w:r>
        <w:t xml:space="preserve"> </w:t>
      </w:r>
      <w:r>
        <w:t xml:space="preserve">data</w:t>
      </w:r>
    </w:p>
    <w:p>
      <w:pPr>
        <w:pStyle w:val="Compact"/>
        <w:numPr>
          <w:ilvl w:val="0"/>
          <w:numId w:val="1010"/>
        </w:numPr>
      </w:pPr>
      <w:r>
        <w:t xml:space="preserve">Goal: Make</w:t>
      </w:r>
      <w:r>
        <w:t xml:space="preserve"> </w:t>
      </w:r>
      <w:r>
        <w:rPr>
          <w:b/>
          <w:bCs/>
        </w:rPr>
        <w:t xml:space="preserve">inferences</w:t>
      </w:r>
      <w:r>
        <w:t xml:space="preserve"> </w:t>
      </w:r>
      <w:r>
        <w:t xml:space="preserve">about a population based on a sample</w:t>
      </w:r>
    </w:p>
    <w:p>
      <w:pPr>
        <w:pStyle w:val="Compact"/>
        <w:numPr>
          <w:ilvl w:val="1"/>
          <w:numId w:val="1011"/>
        </w:numPr>
      </w:pPr>
      <w:r>
        <w:t xml:space="preserve">Inference: making conclusions about a population based on a sample of data drawn from that population</w:t>
      </w:r>
    </w:p>
    <w:p>
      <w:pPr>
        <w:pStyle w:val="Compact"/>
        <w:numPr>
          <w:ilvl w:val="0"/>
          <w:numId w:val="1010"/>
        </w:numPr>
      </w:pPr>
      <w:r>
        <w:t xml:space="preserve">To do this, we need a solid foundation of probability theory</w:t>
      </w:r>
    </w:p>
    <w:bookmarkEnd w:id="25"/>
    <w:bookmarkStart w:id="26" w:name="probabilities-come-up-all-the-time"/>
    <w:p>
      <w:pPr>
        <w:pStyle w:val="Heading2"/>
      </w:pPr>
      <w:r>
        <w:t xml:space="preserve">Probabilities come up all the time</w:t>
      </w:r>
    </w:p>
    <w:p>
      <w:pPr>
        <w:pStyle w:val="Compact"/>
        <w:numPr>
          <w:ilvl w:val="0"/>
          <w:numId w:val="1012"/>
        </w:numPr>
      </w:pPr>
      <w:r>
        <w:t xml:space="preserve">There is a moderate chance of drought in North Carolina during the next year</w:t>
      </w:r>
    </w:p>
    <w:p>
      <w:pPr>
        <w:pStyle w:val="Compact"/>
        <w:numPr>
          <w:ilvl w:val="0"/>
          <w:numId w:val="1012"/>
        </w:numPr>
      </w:pPr>
      <w:r>
        <w:t xml:space="preserve">The surgery has a 50-50 probability of success</w:t>
      </w:r>
    </w:p>
    <w:p>
      <w:pPr>
        <w:pStyle w:val="Compact"/>
        <w:numPr>
          <w:ilvl w:val="0"/>
          <w:numId w:val="1012"/>
        </w:numPr>
      </w:pPr>
      <w:r>
        <w:t xml:space="preserve">The ten-year survival probability of invasive breast cancer among US women is 83%.</w:t>
      </w:r>
    </w:p>
    <w:p>
      <w:pPr>
        <w:pStyle w:val="FirstParagraph"/>
      </w:pPr>
      <w:r>
        <w:t xml:space="preserve">How do we come up with these probabilities?</w:t>
      </w:r>
    </w:p>
    <w:p>
      <w:pPr>
        <w:pStyle w:val="BodyText"/>
      </w:pPr>
      <w:r>
        <w:t xml:space="preserve">Before we answer that question, a little bit of history…</w:t>
      </w:r>
    </w:p>
    <w:bookmarkEnd w:id="26"/>
    <w:bookmarkStart w:id="27" w:name="probabilities"/>
    <w:p>
      <w:pPr>
        <w:pStyle w:val="Heading2"/>
      </w:pPr>
      <w:r>
        <w:t xml:space="preserve">Probabilities</w:t>
      </w:r>
    </w:p>
    <w:p>
      <w:pPr>
        <w:numPr>
          <w:ilvl w:val="0"/>
          <w:numId w:val="1013"/>
        </w:numPr>
      </w:pPr>
      <w:r>
        <w:rPr>
          <w:b/>
          <w:bCs/>
        </w:rPr>
        <w:t xml:space="preserve">Frequentist</w:t>
      </w:r>
      <w:r>
        <w:t xml:space="preserve"> </w:t>
      </w:r>
      <w:r>
        <w:t xml:space="preserve">(classical) and</w:t>
      </w:r>
      <w:r>
        <w:t xml:space="preserve"> </w:t>
      </w:r>
      <w:r>
        <w:rPr>
          <w:b/>
          <w:bCs/>
        </w:rPr>
        <w:t xml:space="preserve">Bayesian</w:t>
      </w:r>
      <w:r>
        <w:t xml:space="preserve"> </w:t>
      </w:r>
      <w:r>
        <w:t xml:space="preserve">schools of thought</w:t>
      </w:r>
    </w:p>
    <w:p>
      <w:pPr>
        <w:numPr>
          <w:ilvl w:val="0"/>
          <w:numId w:val="1013"/>
        </w:numPr>
      </w:pPr>
      <w:r>
        <w:t xml:space="preserve">Historical analogy: Imagine a medieval coin maker who wants to prove that his coin is fair. He flips the coin thousands of times. If it lands on heads about half the time, he concludes it’s a fair coin.</w:t>
      </w:r>
    </w:p>
    <w:p>
      <w:pPr>
        <w:numPr>
          <w:ilvl w:val="0"/>
          <w:numId w:val="1013"/>
        </w:numPr>
      </w:pPr>
      <w:r>
        <w:t xml:space="preserve">This approach reflects</w:t>
      </w:r>
      <w:r>
        <w:t xml:space="preserve"> </w:t>
      </w:r>
      <w:r>
        <w:rPr>
          <w:b/>
          <w:bCs/>
        </w:rPr>
        <w:t xml:space="preserve">long-run frequencies</w:t>
      </w:r>
      <w:r>
        <w:t xml:space="preserve">—the probability is defined by the frequency of an event (heads) occurring in many repeated trials.</w:t>
      </w:r>
    </w:p>
    <w:bookmarkEnd w:id="27"/>
    <w:bookmarkStart w:id="28" w:name="historical-analogy-continued"/>
    <w:p>
      <w:pPr>
        <w:pStyle w:val="Heading2"/>
      </w:pPr>
      <w:r>
        <w:t xml:space="preserve">Historical analogy (continued)</w:t>
      </w:r>
    </w:p>
    <w:p>
      <w:pPr>
        <w:numPr>
          <w:ilvl w:val="0"/>
          <w:numId w:val="1014"/>
        </w:numPr>
      </w:pPr>
      <w:r>
        <w:t xml:space="preserve">Now, consider a knight deciding whether to trust the coin maker’s fairness. Even after seeing just a few flips, the knight forms a</w:t>
      </w:r>
      <w:r>
        <w:t xml:space="preserve"> </w:t>
      </w:r>
      <w:r>
        <w:rPr>
          <w:b/>
          <w:bCs/>
        </w:rPr>
        <w:t xml:space="preserve">degree of belief</w:t>
      </w:r>
      <w:r>
        <w:t xml:space="preserve"> </w:t>
      </w:r>
      <w:r>
        <w:t xml:space="preserve">about the coin’s fairness, adjusting this belief with more evidence.</w:t>
      </w:r>
    </w:p>
    <w:p>
      <w:pPr>
        <w:numPr>
          <w:ilvl w:val="0"/>
          <w:numId w:val="1014"/>
        </w:numPr>
      </w:pPr>
      <w:r>
        <w:t xml:space="preserve">This reflects the</w:t>
      </w:r>
      <w:r>
        <w:t xml:space="preserve"> </w:t>
      </w:r>
      <w:r>
        <w:rPr>
          <w:b/>
          <w:bCs/>
        </w:rPr>
        <w:t xml:space="preserve">Bayesian interpretation</w:t>
      </w:r>
      <w:r>
        <w:t xml:space="preserve">—probability as a measure of</w:t>
      </w:r>
      <w:r>
        <w:t xml:space="preserve"> </w:t>
      </w:r>
      <w:r>
        <w:rPr>
          <w:b/>
          <w:bCs/>
        </w:rPr>
        <w:t xml:space="preserve">belief</w:t>
      </w:r>
      <w:r>
        <w:t xml:space="preserve"> </w:t>
      </w:r>
      <w:r>
        <w:t xml:space="preserve">or certainty about an event,</w:t>
      </w:r>
      <w:r>
        <w:t xml:space="preserve"> </w:t>
      </w:r>
      <w:r>
        <w:rPr>
          <w:i/>
          <w:iCs/>
        </w:rPr>
        <w:t xml:space="preserve">updated</w:t>
      </w:r>
      <w:r>
        <w:t xml:space="preserve"> </w:t>
      </w:r>
      <w:r>
        <w:t xml:space="preserve">as new information becomes available.</w:t>
      </w:r>
    </w:p>
    <w:bookmarkEnd w:id="28"/>
    <w:bookmarkStart w:id="29" w:name="which-approach-is-more-useful"/>
    <w:p>
      <w:pPr>
        <w:pStyle w:val="Heading2"/>
      </w:pPr>
      <w:r>
        <w:t xml:space="preserve">Which approach is more useful?</w:t>
      </w:r>
    </w:p>
    <w:p>
      <w:pPr>
        <w:numPr>
          <w:ilvl w:val="0"/>
          <w:numId w:val="1015"/>
        </w:numPr>
      </w:pPr>
      <w:r>
        <w:t xml:space="preserve">Each one is useful, just depends on context</w:t>
      </w:r>
    </w:p>
    <w:p>
      <w:pPr>
        <w:numPr>
          <w:ilvl w:val="0"/>
          <w:numId w:val="1015"/>
        </w:numPr>
      </w:pPr>
      <w:r>
        <w:rPr>
          <w:b/>
          <w:bCs/>
        </w:rPr>
        <w:t xml:space="preserve">Frequentist</w:t>
      </w:r>
      <w:r>
        <w:t xml:space="preserve">: Most helpful when you have</w:t>
      </w:r>
      <w:r>
        <w:t xml:space="preserve"> </w:t>
      </w:r>
      <w:r>
        <w:rPr>
          <w:b/>
          <w:bCs/>
        </w:rPr>
        <w:t xml:space="preserve">large sample sizes</w:t>
      </w:r>
      <w:r>
        <w:t xml:space="preserve"> </w:t>
      </w:r>
      <w:r>
        <w:t xml:space="preserve">and</w:t>
      </w:r>
      <w:r>
        <w:t xml:space="preserve"> </w:t>
      </w:r>
      <w:r>
        <w:rPr>
          <w:b/>
          <w:bCs/>
        </w:rPr>
        <w:t xml:space="preserve">repeated trials</w:t>
      </w:r>
      <w:r>
        <w:t xml:space="preserve">. Typically used in settings where you rely on long-run frequencies, such as in hypothesis testing and confidence intervals (more on these later).</w:t>
      </w:r>
    </w:p>
    <w:p>
      <w:pPr>
        <w:numPr>
          <w:ilvl w:val="0"/>
          <w:numId w:val="1015"/>
        </w:numPr>
      </w:pPr>
      <w:r>
        <w:rPr>
          <w:b/>
          <w:bCs/>
        </w:rPr>
        <w:t xml:space="preserve">Bayesian</w:t>
      </w:r>
      <w:r>
        <w:t xml:space="preserve">: More useful when</w:t>
      </w:r>
      <w:r>
        <w:t xml:space="preserve"> </w:t>
      </w:r>
      <w:r>
        <w:rPr>
          <w:b/>
          <w:bCs/>
        </w:rPr>
        <w:t xml:space="preserve">prior information</w:t>
      </w:r>
      <w:r>
        <w:t xml:space="preserve"> </w:t>
      </w:r>
      <w:r>
        <w:t xml:space="preserve">or</w:t>
      </w:r>
      <w:r>
        <w:t xml:space="preserve"> </w:t>
      </w:r>
      <w:r>
        <w:rPr>
          <w:b/>
          <w:bCs/>
        </w:rPr>
        <w:t xml:space="preserve">expert opinion</w:t>
      </w:r>
      <w:r>
        <w:t xml:space="preserve"> </w:t>
      </w:r>
      <w:r>
        <w:t xml:space="preserve">is available, or when working with smaller sample sizes. Often applied in settings where you need to update probabilities as new data becomes available.</w:t>
      </w:r>
    </w:p>
    <w:bookmarkEnd w:id="29"/>
    <w:bookmarkStart w:id="30" w:name="example-clinical-trial"/>
    <w:p>
      <w:pPr>
        <w:pStyle w:val="Heading2"/>
      </w:pPr>
      <w:r>
        <w:t xml:space="preserve">Example: clinical trial</w:t>
      </w:r>
    </w:p>
    <w:p>
      <w:pPr>
        <w:pStyle w:val="FirstParagraph"/>
      </w:pPr>
      <w:r>
        <w:t xml:space="preserve">Setting: Consider a clinical trial for a new drug.</w:t>
      </w:r>
    </w:p>
    <w:p>
      <w:pPr>
        <w:numPr>
          <w:ilvl w:val="0"/>
          <w:numId w:val="1016"/>
        </w:numPr>
      </w:pPr>
      <w:r>
        <w:t xml:space="preserve">In large-scale randomized controlled trials (RCTs) to test a new drug’s efficacy, a</w:t>
      </w:r>
      <w:r>
        <w:t xml:space="preserve"> </w:t>
      </w:r>
      <w:r>
        <w:rPr>
          <w:b/>
          <w:bCs/>
        </w:rPr>
        <w:t xml:space="preserve">frequentist</w:t>
      </w:r>
      <w:r>
        <w:t xml:space="preserve"> </w:t>
      </w:r>
      <w:r>
        <w:t xml:space="preserve">approach is often more suitable.</w:t>
      </w:r>
    </w:p>
    <w:p>
      <w:pPr>
        <w:numPr>
          <w:ilvl w:val="0"/>
          <w:numId w:val="1016"/>
        </w:numPr>
      </w:pPr>
      <w:r>
        <w:t xml:space="preserve">This is because you rely on the law of large numbers (more on this in a few lectures!), where results become more reliable with repeated trials.</w:t>
      </w:r>
    </w:p>
    <w:p>
      <w:pPr>
        <w:numPr>
          <w:ilvl w:val="0"/>
          <w:numId w:val="1016"/>
        </w:numPr>
      </w:pPr>
      <w:r>
        <w:t xml:space="preserve">Frequentist methods like hypothesis testing and confidence intervals help establish the drug’s effectiveness based purely on the data without incorporating prior beliefs.</w:t>
      </w:r>
    </w:p>
    <w:bookmarkEnd w:id="30"/>
    <w:bookmarkStart w:id="31" w:name="example-diagnostic-testing"/>
    <w:p>
      <w:pPr>
        <w:pStyle w:val="Heading2"/>
      </w:pPr>
      <w:r>
        <w:t xml:space="preserve">Example: diagnostic testing</w:t>
      </w:r>
    </w:p>
    <w:p>
      <w:pPr>
        <w:pStyle w:val="FirstParagraph"/>
      </w:pPr>
      <w:r>
        <w:t xml:space="preserve">Setting: Diagnostic testing with prior information</w:t>
      </w:r>
    </w:p>
    <w:p>
      <w:pPr>
        <w:numPr>
          <w:ilvl w:val="0"/>
          <w:numId w:val="1017"/>
        </w:numPr>
      </w:pPr>
      <w:r>
        <w:t xml:space="preserve">When evaluating a rare disease using diagnostic tests, a</w:t>
      </w:r>
      <w:r>
        <w:t xml:space="preserve"> </w:t>
      </w:r>
      <w:r>
        <w:rPr>
          <w:b/>
          <w:bCs/>
        </w:rPr>
        <w:t xml:space="preserve">Bayesian</w:t>
      </w:r>
      <w:r>
        <w:t xml:space="preserve"> </w:t>
      </w:r>
      <w:r>
        <w:t xml:space="preserve">approach might be more useful.</w:t>
      </w:r>
    </w:p>
    <w:p>
      <w:pPr>
        <w:numPr>
          <w:ilvl w:val="0"/>
          <w:numId w:val="1017"/>
        </w:numPr>
      </w:pPr>
      <w:r>
        <w:t xml:space="preserve">If prior knowledge or expert opinion suggests a very low prevalence of the disease, this information can be incorporated into the analysis.</w:t>
      </w:r>
    </w:p>
    <w:p>
      <w:pPr>
        <w:numPr>
          <w:ilvl w:val="0"/>
          <w:numId w:val="1017"/>
        </w:numPr>
      </w:pPr>
      <w:r>
        <w:t xml:space="preserve">As new test results come in, the Bayesian method allows you to update the probability of a patient having the disease, leading to more nuanced decision-making, especially with small sample sizes or uncertain data.</w:t>
      </w:r>
    </w:p>
    <w:bookmarkEnd w:id="31"/>
    <w:bookmarkStart w:id="32" w:name="probability-spaces"/>
    <w:p>
      <w:pPr>
        <w:pStyle w:val="Heading2"/>
      </w:pPr>
      <w:r>
        <w:t xml:space="preserve">Probability spaces</w:t>
      </w:r>
    </w:p>
    <w:p>
      <w:pPr>
        <w:pStyle w:val="FirstParagraph"/>
      </w:pPr>
      <w:r>
        <w:t xml:space="preserve">Mathematical objects that model</w:t>
      </w:r>
      <w:r>
        <w:t xml:space="preserve"> </w:t>
      </w:r>
      <w:r>
        <w:rPr>
          <w:b/>
          <w:bCs/>
        </w:rPr>
        <w:t xml:space="preserve">random experiments</w:t>
      </w:r>
      <w:r>
        <w:t xml:space="preserve">, real-world processes involving states that occur</w:t>
      </w:r>
      <w:r>
        <w:t xml:space="preserve"> </w:t>
      </w:r>
      <w:r>
        <w:rPr>
          <w:b/>
          <w:bCs/>
        </w:rPr>
        <w:t xml:space="preserve">randomly</w:t>
      </w:r>
    </w:p>
    <w:p>
      <w:pPr>
        <w:pStyle w:val="BodyText"/>
      </w:pPr>
      <w:r>
        <w:t xml:space="preserve">A</w:t>
      </w:r>
      <w:r>
        <w:t xml:space="preserve"> </w:t>
      </w:r>
      <w:r>
        <w:rPr>
          <w:b/>
          <w:bCs/>
        </w:rPr>
        <w:t xml:space="preserve">probability space</w:t>
      </w:r>
      <w:r>
        <w:t xml:space="preserve"> </w:t>
      </w:r>
      <w:r>
        <w:t xml:space="preserve">consists of three components:</w:t>
      </w:r>
    </w:p>
    <w:p>
      <w:pPr>
        <w:numPr>
          <w:ilvl w:val="0"/>
          <w:numId w:val="1018"/>
        </w:numPr>
      </w:pPr>
      <w:r>
        <w:t xml:space="preserve">A</w:t>
      </w:r>
      <w:r>
        <w:t xml:space="preserve"> </w:t>
      </w:r>
      <w:r>
        <w:rPr>
          <w:b/>
          <w:bCs/>
        </w:rPr>
        <w:t xml:space="preserve">sample space</w:t>
      </w:r>
      <w:r>
        <w:t xml:space="preserve">, the set of all possible outcomes</w:t>
      </w:r>
    </w:p>
    <w:p>
      <w:pPr>
        <w:numPr>
          <w:ilvl w:val="0"/>
          <w:numId w:val="1018"/>
        </w:numPr>
      </w:pPr>
      <w:r>
        <w:t xml:space="preserve">Subsets of the sample space, called</w:t>
      </w:r>
      <w:r>
        <w:t xml:space="preserve"> </w:t>
      </w:r>
      <w:r>
        <w:rPr>
          <w:b/>
          <w:bCs/>
        </w:rPr>
        <w:t xml:space="preserve">events</w:t>
      </w:r>
      <w:r>
        <w:t xml:space="preserve">, which comprise any number of possible outcomes (including none of them!)</w:t>
      </w:r>
    </w:p>
    <w:p>
      <w:pPr>
        <w:numPr>
          <w:ilvl w:val="0"/>
          <w:numId w:val="1018"/>
        </w:numPr>
      </w:pPr>
      <w:r>
        <w:t xml:space="preserve">A function that assigns</w:t>
      </w:r>
      <w:r>
        <w:t xml:space="preserve"> </w:t>
      </w:r>
      <w:r>
        <w:rPr>
          <w:b/>
          <w:bCs/>
        </w:rPr>
        <w:t xml:space="preserve">probabilities</w:t>
      </w:r>
      <w:r>
        <w:t xml:space="preserve"> </w:t>
      </w:r>
      <w:r>
        <w:t xml:space="preserve">to events</w:t>
      </w:r>
    </w:p>
    <w:p>
      <w:pPr>
        <w:pStyle w:val="FirstParagraph"/>
      </w:pPr>
      <w:r>
        <w:t xml:space="preserve">An event</w:t>
      </w:r>
      <w:r>
        <w:t xml:space="preserve"> </w:t>
      </w:r>
      <w:r>
        <w:rPr>
          <w:b/>
          <w:bCs/>
        </w:rPr>
        <w:t xml:space="preserve">occurs</w:t>
      </w:r>
      <w:r>
        <w:t xml:space="preserve"> </w:t>
      </w:r>
      <w:r>
        <w:t xml:space="preserve">if the outcome of the random experiment is contained in that event.</w:t>
      </w:r>
    </w:p>
    <w:bookmarkEnd w:id="32"/>
    <w:bookmarkStart w:id="36" w:name="sample-spaces"/>
    <w:p>
      <w:pPr>
        <w:pStyle w:val="Heading2"/>
      </w:pPr>
      <w:r>
        <w:t xml:space="preserve">Sample spaces</w:t>
      </w:r>
    </w:p>
    <w:p>
      <w:pPr>
        <w:pStyle w:val="FirstParagraph"/>
      </w:pPr>
      <w:r>
        <w:t xml:space="preserve">Sample spaces depend on the random experiment in question</w:t>
      </w:r>
    </w:p>
    <w:p>
      <w:pPr>
        <w:numPr>
          <w:ilvl w:val="0"/>
          <w:numId w:val="1019"/>
        </w:numPr>
      </w:pPr>
      <w:r>
        <w:t xml:space="preserve">Tossing a single fair coin</w:t>
      </w:r>
    </w:p>
    <w:p>
      <w:pPr>
        <w:numPr>
          <w:ilvl w:val="0"/>
          <w:numId w:val="1019"/>
        </w:numPr>
      </w:pPr>
      <w:r>
        <w:t xml:space="preserve">Tossing two fair coins</w:t>
      </w:r>
    </w:p>
    <w:p>
      <w:pPr>
        <w:numPr>
          <w:ilvl w:val="0"/>
          <w:numId w:val="1019"/>
        </w:numPr>
      </w:pPr>
      <w:r>
        <w:t xml:space="preserve">Sum of rolling two fair six-sided dice</w:t>
      </w:r>
    </w:p>
    <w:p>
      <w:pPr>
        <w:numPr>
          <w:ilvl w:val="0"/>
          <w:numId w:val="1019"/>
        </w:numPr>
      </w:pPr>
      <w:r>
        <w:t xml:space="preserve">Survival (years) after cancer diagnosis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RStudio.app/Contents/Resources/app/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Exercise</w:t>
            </w:r>
          </w:p>
        </w:tc>
      </w:tr>
      <w:tr>
        <w:trPr>
          <w:cantSplit/>
        </w:trPr>
        <w:tc>
          <w:tcPr>
            <w:tcMar>
              <w:top w:w="108" w:type="dxa"/>
              <w:bottom w:w="108" w:type="dxa"/>
            </w:tcMar>
          </w:tcPr>
          <w:p>
            <w:pPr>
              <w:pStyle w:val="Compact"/>
              <w:numPr>
                <w:ilvl w:val="0"/>
                <w:numId w:val="1020"/>
              </w:numPr>
            </w:pPr>
            <w:r>
              <w:t xml:space="preserve">What are the sample spaces for each of the experiments above?</w:t>
            </w:r>
          </w:p>
          <w:p/>
        </w:tc>
      </w:tr>
    </w:tbl>
    <w:bookmarkEnd w:id="36"/>
    <w:bookmarkStart w:id="37" w:name="events"/>
    <w:p>
      <w:pPr>
        <w:pStyle w:val="Heading2"/>
      </w:pPr>
      <w:r>
        <w:t xml:space="preserve">Events</w:t>
      </w:r>
    </w:p>
    <w:p>
      <w:pPr>
        <w:pStyle w:val="FirstParagraph"/>
      </w:pPr>
      <w:r>
        <w:rPr>
          <w:b/>
          <w:bCs/>
        </w:rPr>
        <w:t xml:space="preserve">Events</w:t>
      </w:r>
      <w:r>
        <w:t xml:space="preserve">: Subsets of the sample space that comprise possible outcomes. Essentially, these are all the</w:t>
      </w:r>
      <w:r>
        <w:t xml:space="preserve"> </w:t>
      </w:r>
      <w:r>
        <w:t xml:space="preserve">‘plausibly reasonable’</w:t>
      </w:r>
      <w:r>
        <w:t xml:space="preserve"> </w:t>
      </w:r>
      <w:r>
        <w:t xml:space="preserve">events we’re interested in calculating probabilities for*:</w:t>
      </w:r>
    </w:p>
    <w:p>
      <w:pPr>
        <w:pStyle w:val="Compact"/>
        <w:numPr>
          <w:ilvl w:val="0"/>
          <w:numId w:val="1021"/>
        </w:numPr>
      </w:pPr>
      <w:r>
        <w:t xml:space="preserve">Tossing a single fair coin</w:t>
      </w:r>
    </w:p>
    <w:p>
      <w:pPr>
        <w:pStyle w:val="Compact"/>
        <w:numPr>
          <w:ilvl w:val="1"/>
          <w:numId w:val="1022"/>
        </w:numPr>
      </w:pPr>
      <w:r>
        <w:t xml:space="preserve">A head</w:t>
      </w:r>
    </w:p>
    <w:p>
      <w:pPr>
        <w:pStyle w:val="Compact"/>
        <w:numPr>
          <w:ilvl w:val="0"/>
          <w:numId w:val="1021"/>
        </w:numPr>
      </w:pPr>
      <w:r>
        <w:t xml:space="preserve">Tossing two fair coins</w:t>
      </w:r>
    </w:p>
    <w:p>
      <w:pPr>
        <w:pStyle w:val="Compact"/>
        <w:numPr>
          <w:ilvl w:val="1"/>
          <w:numId w:val="1023"/>
        </w:numPr>
      </w:pPr>
      <w:r>
        <w:t xml:space="preserve">At least one head</w:t>
      </w:r>
    </w:p>
    <w:p>
      <w:pPr>
        <w:pStyle w:val="Compact"/>
        <w:numPr>
          <w:ilvl w:val="0"/>
          <w:numId w:val="1021"/>
        </w:numPr>
      </w:pPr>
      <w:r>
        <w:t xml:space="preserve">Sum of rolling two fair six-sided dice</w:t>
      </w:r>
    </w:p>
    <w:p>
      <w:pPr>
        <w:pStyle w:val="Compact"/>
        <w:numPr>
          <w:ilvl w:val="1"/>
          <w:numId w:val="1024"/>
        </w:numPr>
      </w:pPr>
      <w:r>
        <w:t xml:space="preserve">An odd number</w:t>
      </w:r>
    </w:p>
    <w:p>
      <w:pPr>
        <w:pStyle w:val="Compact"/>
        <w:numPr>
          <w:ilvl w:val="0"/>
          <w:numId w:val="1021"/>
        </w:numPr>
      </w:pPr>
      <w:r>
        <w:t xml:space="preserve">Survival (years) after cancer diagnosis*</w:t>
      </w:r>
    </w:p>
    <w:p>
      <w:pPr>
        <w:pStyle w:val="Compact"/>
        <w:numPr>
          <w:ilvl w:val="1"/>
          <w:numId w:val="1025"/>
        </w:numPr>
      </w:pPr>
      <w:r>
        <w:t xml:space="preserve">More than 1 year</w:t>
      </w:r>
    </w:p>
    <w:p>
      <w:pPr>
        <w:pStyle w:val="FirstParagraph"/>
      </w:pPr>
      <w:r>
        <w:t xml:space="preserve">*Note: there is some complicated math involved in calculating this. Don’t worry about it for now!</w:t>
      </w:r>
    </w:p>
    <w:bookmarkEnd w:id="37"/>
    <w:bookmarkStart w:id="38" w:name="probabilities-1"/>
    <w:p>
      <w:pPr>
        <w:pStyle w:val="Heading2"/>
      </w:pPr>
      <w:r>
        <w:t xml:space="preserve">Probabilities</w:t>
      </w:r>
    </w:p>
    <w:p>
      <w:pPr>
        <w:pStyle w:val="FirstParagraph"/>
      </w:pPr>
      <w:r>
        <w:t xml:space="preserve">A number describing the likelihood of each event’s occurrence. This maps events to a number between 0 and 1, inclusive:</w:t>
      </w:r>
    </w:p>
    <w:p>
      <w:pPr>
        <w:numPr>
          <w:ilvl w:val="0"/>
          <w:numId w:val="1026"/>
        </w:numPr>
      </w:pPr>
      <w:r>
        <w:t xml:space="preserve">Tossing a single fair coin</w:t>
      </w:r>
    </w:p>
    <w:p>
      <w:pPr>
        <w:pStyle w:val="Compact"/>
        <w:numPr>
          <w:ilvl w:val="1"/>
          <w:numId w:val="1027"/>
        </w:numPr>
      </w:pPr>
      <w:r>
        <w:t xml:space="preserve">A head</w:t>
      </w:r>
      <w:r>
        <w:t xml:space="preserve"> </w:t>
      </w:r>
    </w:p>
    <w:p>
      <w:pPr>
        <w:numPr>
          <w:ilvl w:val="0"/>
          <w:numId w:val="1026"/>
        </w:numPr>
      </w:pPr>
      <w:r>
        <w:t xml:space="preserve">Tossing two fair coins</w:t>
      </w:r>
    </w:p>
    <w:p>
      <w:pPr>
        <w:pStyle w:val="Compact"/>
        <w:numPr>
          <w:ilvl w:val="1"/>
          <w:numId w:val="1028"/>
        </w:numPr>
      </w:pPr>
      <w:r>
        <w:t xml:space="preserve">At least one head</w:t>
      </w:r>
      <w:r>
        <w:t xml:space="preserve"> </w:t>
      </w:r>
    </w:p>
    <w:p>
      <w:pPr>
        <w:numPr>
          <w:ilvl w:val="0"/>
          <w:numId w:val="1026"/>
        </w:numPr>
      </w:pPr>
      <w:r>
        <w:t xml:space="preserve">Sum of rolling two fair six-sided dice</w:t>
      </w:r>
    </w:p>
    <w:p>
      <w:pPr>
        <w:pStyle w:val="Compact"/>
        <w:numPr>
          <w:ilvl w:val="1"/>
          <w:numId w:val="1029"/>
        </w:numPr>
      </w:pPr>
      <w:r>
        <w:t xml:space="preserve">An odd number</w:t>
      </w:r>
      <w:r>
        <w:t xml:space="preserve"> </w:t>
      </w:r>
    </w:p>
    <w:p>
      <w:pPr>
        <w:numPr>
          <w:ilvl w:val="0"/>
          <w:numId w:val="1026"/>
        </w:numPr>
      </w:pPr>
      <w:r>
        <w:t xml:space="preserve">Survival (years) after cancer diagnosis</w:t>
      </w:r>
    </w:p>
    <w:p>
      <w:pPr>
        <w:pStyle w:val="Compact"/>
        <w:numPr>
          <w:ilvl w:val="1"/>
          <w:numId w:val="1030"/>
        </w:numPr>
      </w:pPr>
      <w:r>
        <w:t xml:space="preserve">greater than one year</w:t>
      </w:r>
      <w:r>
        <w:t xml:space="preserve"> </w:t>
      </w:r>
    </w:p>
    <w:bookmarkEnd w:id="38"/>
    <w:bookmarkStart w:id="39" w:name="how-did-we-come-up-with-those-answers"/>
    <w:p>
      <w:pPr>
        <w:pStyle w:val="Heading2"/>
      </w:pPr>
      <w:r>
        <w:t xml:space="preserve">How did we come up with those answers?</w:t>
      </w:r>
    </w:p>
    <w:p>
      <w:pPr>
        <w:numPr>
          <w:ilvl w:val="0"/>
          <w:numId w:val="1031"/>
        </w:numPr>
      </w:pPr>
      <w:r>
        <w:t xml:space="preserve">For the first three, you would probably intuit your way through using a</w:t>
      </w:r>
      <w:r>
        <w:t xml:space="preserve"> </w:t>
      </w:r>
      <w:r>
        <w:rPr>
          <w:b/>
          <w:bCs/>
        </w:rPr>
        <w:t xml:space="preserve">discrete probability distribution</w:t>
      </w:r>
      <w:r>
        <w:t xml:space="preserve"> </w:t>
      </w:r>
      <w:r>
        <w:t xml:space="preserve">(more on this in a few lectures)</w:t>
      </w:r>
    </w:p>
    <w:p>
      <w:pPr>
        <w:numPr>
          <w:ilvl w:val="0"/>
          <w:numId w:val="1031"/>
        </w:numPr>
      </w:pPr>
      <w:r>
        <w:t xml:space="preserve">For the last one, by making some assumptions on the survival process, we can use similar probability tools to arrive at an answer. (But it’s still complicated!)</w:t>
      </w:r>
    </w:p>
    <w:bookmarkEnd w:id="39"/>
    <w:bookmarkStart w:id="40" w:name="events-as-subsets"/>
    <w:p>
      <w:pPr>
        <w:pStyle w:val="Heading2"/>
      </w:pPr>
      <w:r>
        <w:t xml:space="preserve">Events as (sub)sets</w:t>
      </w:r>
    </w:p>
    <w:p>
      <w:pPr>
        <w:pStyle w:val="FirstParagraph"/>
      </w:pPr>
      <w:r>
        <w:t xml:space="preserve">Remember, events are subsets of the entire sample space. Let’s take for now the example of tossing a single fair coin and recording the outcome.</w:t>
      </w:r>
    </w:p>
    <w:p>
      <w:pPr>
        <w:pStyle w:val="BodyText"/>
      </w:pPr>
      <w:r>
        <w:t xml:space="preserve">There are only two elements in the outcome space:</w:t>
      </w:r>
    </w:p>
    <w:p>
      <w:pPr>
        <w:pStyle w:val="Compact"/>
        <w:numPr>
          <w:ilvl w:val="0"/>
          <w:numId w:val="1032"/>
        </w:numPr>
      </w:pPr>
      <m:oMath>
        <m:r>
          <m:t>A</m:t>
        </m:r>
      </m:oMath>
      <w:r>
        <w:t xml:space="preserve">: getting a head</w:t>
      </w:r>
    </w:p>
    <w:p>
      <w:pPr>
        <w:pStyle w:val="Compact"/>
        <w:numPr>
          <w:ilvl w:val="0"/>
          <w:numId w:val="1032"/>
        </w:numPr>
      </w:pPr>
      <m:oMath>
        <m:r>
          <m:t>B</m:t>
        </m:r>
      </m:oMath>
      <w:r>
        <w:t xml:space="preserve">: getting a tail</w:t>
      </w:r>
    </w:p>
    <w:p>
      <w:pPr>
        <w:pStyle w:val="FirstParagraph"/>
      </w:pPr>
      <w:r>
        <w:t xml:space="preserve">We can define the simple events of just</w:t>
      </w:r>
      <w:r>
        <w:t xml:space="preserve"> </w:t>
      </w:r>
      <m:oMath>
        <m:r>
          <m:t>A</m:t>
        </m:r>
      </m:oMath>
      <w:r>
        <w:t xml:space="preserve"> </w:t>
      </w:r>
      <w:r>
        <w:t xml:space="preserve">or</w:t>
      </w:r>
      <w:r>
        <w:t xml:space="preserve"> </w:t>
      </w:r>
      <m:oMath>
        <m:r>
          <m:t>B</m:t>
        </m:r>
      </m:oMath>
      <w:r>
        <w:t xml:space="preserve"> </w:t>
      </w:r>
      <w:r>
        <w:t xml:space="preserve">occurring, but are there</w:t>
      </w:r>
      <w:r>
        <w:t xml:space="preserve"> </w:t>
      </w:r>
      <w:r>
        <w:t xml:space="preserve">“other”</w:t>
      </w:r>
      <w:r>
        <w:t xml:space="preserve"> </w:t>
      </w:r>
      <w:r>
        <w:t xml:space="preserve">events we can define?</w:t>
      </w:r>
    </w:p>
    <w:bookmarkEnd w:id="40"/>
    <w:bookmarkStart w:id="41" w:name="set-operations"/>
    <w:p>
      <w:pPr>
        <w:pStyle w:val="Heading2"/>
      </w:pPr>
      <w:r>
        <w:t xml:space="preserve">Set operations</w:t>
      </w:r>
    </w:p>
    <w:p>
      <w:pPr>
        <w:pStyle w:val="FirstParagraph"/>
      </w:pPr>
      <w:r>
        <w:t xml:space="preserve">Sets can be related to each other in different ways. For two sets (or events)</w:t>
      </w:r>
      <w:r>
        <w:t xml:space="preserve"> </w:t>
      </w:r>
      <m:oMath>
        <m:r>
          <m:t>A</m:t>
        </m:r>
      </m:oMath>
      <w:r>
        <w:t xml:space="preserve"> </w:t>
      </w:r>
      <w:r>
        <w:t xml:space="preserve">and</w:t>
      </w:r>
      <w:r>
        <w:t xml:space="preserve"> </w:t>
      </w:r>
      <m:oMath>
        <m:r>
          <m:t>B</m:t>
        </m:r>
      </m:oMath>
      <w:r>
        <w:t xml:space="preserve">, the most common relationships are:</w:t>
      </w:r>
    </w:p>
    <w:p>
      <w:pPr>
        <w:pStyle w:val="Compact"/>
        <w:numPr>
          <w:ilvl w:val="0"/>
          <w:numId w:val="1033"/>
        </w:numPr>
      </w:pPr>
      <w:r>
        <w:rPr>
          <w:b/>
          <w:bCs/>
        </w:rPr>
        <w:t xml:space="preserve">Intersection</w:t>
      </w:r>
      <w:r>
        <w:t xml:space="preserve"> </w:t>
      </w:r>
      <w:r>
        <w:t xml:space="preserve">(</w:t>
      </w:r>
      <m:oMath>
        <m:r>
          <m:t>A</m:t>
        </m:r>
        <m:r>
          <m:rPr>
            <m:sty m:val="p"/>
          </m:rPr>
          <m:t>∩</m:t>
        </m:r>
        <m:r>
          <m:t>B</m:t>
        </m:r>
      </m:oMath>
      <w:r>
        <w:t xml:space="preserve">):</w:t>
      </w:r>
      <w:r>
        <w:t xml:space="preserve"> </w:t>
      </w:r>
      <m:oMath>
        <m:r>
          <m:t>A</m:t>
        </m:r>
      </m:oMath>
      <w:r>
        <w:t xml:space="preserve"> </w:t>
      </w:r>
      <w:r>
        <w:t xml:space="preserve">and</w:t>
      </w:r>
      <w:r>
        <w:t xml:space="preserve"> </w:t>
      </w:r>
      <m:oMath>
        <m:r>
          <m:t>B</m:t>
        </m:r>
      </m:oMath>
      <w:r>
        <w:t xml:space="preserve"> </w:t>
      </w:r>
      <w:r>
        <w:t xml:space="preserve">both occur</w:t>
      </w:r>
    </w:p>
    <w:p>
      <w:pPr>
        <w:pStyle w:val="Compact"/>
        <w:numPr>
          <w:ilvl w:val="0"/>
          <w:numId w:val="1033"/>
        </w:numPr>
      </w:pPr>
      <w:r>
        <w:rPr>
          <w:b/>
          <w:bCs/>
        </w:rPr>
        <w:t xml:space="preserve">Union</w:t>
      </w:r>
      <w:r>
        <w:t xml:space="preserve"> </w:t>
      </w:r>
      <w:r>
        <w:t xml:space="preserve">(</w:t>
      </w:r>
      <m:oMath>
        <m:r>
          <m:t>A</m:t>
        </m:r>
        <m:r>
          <m:rPr>
            <m:sty m:val="p"/>
          </m:rPr>
          <m:t>∪</m:t>
        </m:r>
        <m:r>
          <m:t>B</m:t>
        </m:r>
      </m:oMath>
      <w:r>
        <w:t xml:space="preserve">):</w:t>
      </w:r>
      <w:r>
        <w:t xml:space="preserve"> </w:t>
      </w:r>
      <m:oMath>
        <m:r>
          <m:t>A</m:t>
        </m:r>
      </m:oMath>
      <w:r>
        <w:t xml:space="preserve"> </w:t>
      </w:r>
      <w:r>
        <w:t xml:space="preserve">or</w:t>
      </w:r>
      <w:r>
        <w:t xml:space="preserve"> </w:t>
      </w:r>
      <m:oMath>
        <m:r>
          <m:t>B</m:t>
        </m:r>
      </m:oMath>
      <w:r>
        <w:t xml:space="preserve"> </w:t>
      </w:r>
      <w:r>
        <w:t xml:space="preserve">occur (including when both occur)</w:t>
      </w:r>
    </w:p>
    <w:p>
      <w:pPr>
        <w:pStyle w:val="Compact"/>
        <w:numPr>
          <w:ilvl w:val="0"/>
          <w:numId w:val="1033"/>
        </w:numPr>
      </w:pPr>
      <w:r>
        <w:rPr>
          <w:b/>
          <w:bCs/>
        </w:rPr>
        <w:t xml:space="preserve">Complement</w:t>
      </w:r>
      <w:r>
        <w:t xml:space="preserve"> </w:t>
      </w:r>
      <w:r>
        <w:t xml:space="preserve">(</w:t>
      </w:r>
      <m:oMath>
        <m:sSup>
          <m:e>
            <m:r>
              <m:t>A</m:t>
            </m:r>
          </m:e>
          <m:sup>
            <m:r>
              <m:t>C</m:t>
            </m:r>
          </m:sup>
        </m:sSup>
      </m:oMath>
      <w:r>
        <w:t xml:space="preserve">):</w:t>
      </w:r>
      <w:r>
        <w:t xml:space="preserve"> </w:t>
      </w:r>
      <m:oMath>
        <m:r>
          <m:t>A</m:t>
        </m:r>
      </m:oMath>
      <w:r>
        <w:t xml:space="preserve"> </w:t>
      </w:r>
      <w:r>
        <w:t xml:space="preserve">does not occur</w:t>
      </w:r>
    </w:p>
    <w:p>
      <w:pPr>
        <w:pStyle w:val="Compact"/>
        <w:numPr>
          <w:ilvl w:val="0"/>
          <w:numId w:val="1033"/>
        </w:numPr>
      </w:pPr>
      <w:r>
        <w:rPr>
          <w:b/>
          <w:bCs/>
        </w:rPr>
        <w:t xml:space="preserve">Difference</w:t>
      </w:r>
      <w:r>
        <w:t xml:space="preserve"> </w:t>
      </w:r>
      <w:r>
        <w:t xml:space="preserve">(</w:t>
      </w:r>
      <m:oMath>
        <m:r>
          <m:t>A</m:t>
        </m:r>
        <m:r>
          <m:rPr>
            <m:sty m:val="p"/>
          </m:rPr>
          <m:t>∖</m:t>
        </m:r>
        <m:r>
          <m:t>B</m:t>
        </m:r>
      </m:oMath>
      <w:r>
        <w:t xml:space="preserve">):</w:t>
      </w:r>
      <w:r>
        <w:t xml:space="preserve"> </w:t>
      </w:r>
      <m:oMath>
        <m:r>
          <m:t>A</m:t>
        </m:r>
      </m:oMath>
      <w:r>
        <w:t xml:space="preserve"> </w:t>
      </w:r>
      <w:r>
        <w:t xml:space="preserve">occurs, but</w:t>
      </w:r>
      <w:r>
        <w:t xml:space="preserve"> </w:t>
      </w:r>
      <m:oMath>
        <m:r>
          <m:t>B</m:t>
        </m:r>
      </m:oMath>
      <w:r>
        <w:t xml:space="preserve"> </w:t>
      </w:r>
      <w:r>
        <w:t xml:space="preserve">does not occur; equivalent to (</w:t>
      </w:r>
      <m:oMath>
        <m:r>
          <m:t>A</m:t>
        </m:r>
        <m:r>
          <m:rPr>
            <m:sty m:val="p"/>
          </m:rPr>
          <m:t>∩</m:t>
        </m:r>
        <m:sSup>
          <m:e>
            <m:r>
              <m:t>B</m:t>
            </m:r>
          </m:e>
          <m:sup>
            <m:r>
              <m:t>C</m:t>
            </m:r>
          </m:sup>
        </m:sSup>
      </m:oMath>
      <w:r>
        <w:t xml:space="preserve">) (why?)</w:t>
      </w:r>
    </w:p>
    <w:p>
      <w:pPr>
        <w:pStyle w:val="FirstParagraph"/>
      </w:pPr>
      <w:r>
        <w:t xml:space="preserve">Two sets</w:t>
      </w:r>
      <w:r>
        <w:t xml:space="preserve"> </w:t>
      </w:r>
      <m:oMath>
        <m:r>
          <m:t>A</m:t>
        </m:r>
      </m:oMath>
      <w:r>
        <w:t xml:space="preserve"> </w:t>
      </w:r>
      <w:r>
        <w:t xml:space="preserve">and</w:t>
      </w:r>
      <w:r>
        <w:t xml:space="preserve"> </w:t>
      </w:r>
      <m:oMath>
        <m:r>
          <m:t>B</m:t>
        </m:r>
      </m:oMath>
      <w:r>
        <w:t xml:space="preserve"> </w:t>
      </w:r>
      <w:r>
        <w:t xml:space="preserve">are said to be</w:t>
      </w:r>
      <w:r>
        <w:t xml:space="preserve"> </w:t>
      </w:r>
      <w:r>
        <w:rPr>
          <w:b/>
          <w:bCs/>
        </w:rPr>
        <w:t xml:space="preserve">disjoint</w:t>
      </w:r>
      <w:r>
        <w:t xml:space="preserve"> </w:t>
      </w:r>
      <w:r>
        <w:t xml:space="preserve">if</w:t>
      </w:r>
      <w:r>
        <w:t xml:space="preserve"> </w:t>
      </w:r>
      <m:oMath>
        <m:r>
          <m:t>A</m:t>
        </m:r>
        <m:r>
          <m:rPr>
            <m:sty m:val="p"/>
          </m:rPr>
          <m:t>∩</m:t>
        </m:r>
        <m:r>
          <m:t>B</m:t>
        </m:r>
        <m:r>
          <m:rPr>
            <m:sty m:val="p"/>
          </m:rPr>
          <m:t>=</m:t>
        </m:r>
        <m:r>
          <m:rPr>
            <m:sty m:val="p"/>
          </m:rPr>
          <m:t>∅</m:t>
        </m:r>
      </m:oMath>
    </w:p>
    <w:bookmarkEnd w:id="41"/>
    <w:bookmarkStart w:id="42" w:name="those-other-events"/>
    <w:p>
      <w:pPr>
        <w:pStyle w:val="Heading2"/>
      </w:pPr>
      <w:r>
        <w:t xml:space="preserve">Those</w:t>
      </w:r>
      <w:r>
        <w:t xml:space="preserve"> </w:t>
      </w:r>
      <w:r>
        <w:t xml:space="preserve">“other”</w:t>
      </w:r>
      <w:r>
        <w:t xml:space="preserve"> </w:t>
      </w:r>
      <w:r>
        <w:t xml:space="preserve">events</w:t>
      </w:r>
    </w:p>
    <w:p>
      <w:pPr>
        <w:pStyle w:val="FirstParagraph"/>
      </w:pPr>
      <w:r>
        <w:t xml:space="preserve">What are the intersection, union, complement, and difference of events</w:t>
      </w:r>
      <w:r>
        <w:t xml:space="preserve"> </w:t>
      </w:r>
      <m:oMath>
        <m:r>
          <m:t>A</m:t>
        </m:r>
      </m:oMath>
      <w:r>
        <w:t xml:space="preserve"> </w:t>
      </w:r>
      <w:r>
        <w:t xml:space="preserve">(getting a head) and</w:t>
      </w:r>
      <w:r>
        <w:t xml:space="preserve"> </w:t>
      </w:r>
      <m:oMath>
        <m:r>
          <m:t>B</m:t>
        </m:r>
      </m:oMath>
      <w:r>
        <w:t xml:space="preserve"> </w:t>
      </w:r>
      <w:r>
        <w:t xml:space="preserve">(a tail) as applied to our coin-toss example? Are the two events</w:t>
      </w:r>
      <w:r>
        <w:t xml:space="preserve"> </w:t>
      </w:r>
      <m:oMath>
        <m:r>
          <m:t>A</m:t>
        </m:r>
      </m:oMath>
      <w:r>
        <w:t xml:space="preserve"> </w:t>
      </w:r>
      <w:r>
        <w:t xml:space="preserve">and</w:t>
      </w:r>
      <w:r>
        <w:t xml:space="preserve"> </w:t>
      </w:r>
      <m:oMath>
        <m:r>
          <m:t>B</m:t>
        </m:r>
      </m:oMath>
      <w:r>
        <w:t xml:space="preserve"> </w:t>
      </w:r>
      <w:r>
        <w:t xml:space="preserve">disjoint?</w:t>
      </w:r>
    </w:p>
    <w:p>
      <w:pPr>
        <w:pStyle w:val="BodyText"/>
      </w:pPr>
      <w:r>
        <w:t xml:space="preserve">What are the probabilities assigned to those events:</w:t>
      </w:r>
    </w:p>
    <w:p>
      <w:pPr>
        <w:pStyle w:val="Compact"/>
        <w:numPr>
          <w:ilvl w:val="0"/>
          <w:numId w:val="1034"/>
        </w:numPr>
      </w:pPr>
      <m:oMath>
        <m:r>
          <m:t>P</m:t>
        </m:r>
        <m:r>
          <m:rPr>
            <m:sty m:val="p"/>
          </m:rPr>
          <m:t>(</m:t>
        </m:r>
        <m:r>
          <m:t>A</m:t>
        </m:r>
        <m:r>
          <m:rPr>
            <m:sty m:val="p"/>
          </m:rPr>
          <m:t>∩</m:t>
        </m:r>
        <m:r>
          <m:t>B</m:t>
        </m:r>
        <m:r>
          <m:rPr>
            <m:sty m:val="p"/>
          </m:rPr>
          <m:t>)</m:t>
        </m:r>
        <m:r>
          <m:rPr>
            <m:sty m:val="p"/>
          </m:rPr>
          <m:t>=</m:t>
        </m:r>
      </m:oMath>
      <w:r>
        <w:t xml:space="preserve">?</w:t>
      </w:r>
    </w:p>
    <w:p>
      <w:pPr>
        <w:pStyle w:val="Compact"/>
        <w:numPr>
          <w:ilvl w:val="0"/>
          <w:numId w:val="1034"/>
        </w:numPr>
      </w:pPr>
      <m:oMath>
        <m:r>
          <m:t>P</m:t>
        </m:r>
        <m:r>
          <m:rPr>
            <m:sty m:val="p"/>
          </m:rPr>
          <m:t>(</m:t>
        </m:r>
        <m:r>
          <m:t>A</m:t>
        </m:r>
        <m:r>
          <m:rPr>
            <m:sty m:val="p"/>
          </m:rPr>
          <m:t>∪</m:t>
        </m:r>
        <m:r>
          <m:t>B</m:t>
        </m:r>
        <m:r>
          <m:rPr>
            <m:sty m:val="p"/>
          </m:rPr>
          <m:t>)</m:t>
        </m:r>
        <m:r>
          <m:rPr>
            <m:sty m:val="p"/>
          </m:rPr>
          <m:t>=</m:t>
        </m:r>
      </m:oMath>
      <w:r>
        <w:t xml:space="preserve">?</w:t>
      </w:r>
    </w:p>
    <w:p>
      <w:pPr>
        <w:pStyle w:val="Compact"/>
        <w:numPr>
          <w:ilvl w:val="0"/>
          <w:numId w:val="1034"/>
        </w:numPr>
      </w:pPr>
      <w:r>
        <w:t xml:space="preserve">…etc.</w:t>
      </w:r>
    </w:p>
    <w:bookmarkEnd w:id="42"/>
    <w:bookmarkStart w:id="43" w:name="how-do-probabilities-work"/>
    <w:p>
      <w:pPr>
        <w:pStyle w:val="Heading2"/>
      </w:pPr>
      <w:r>
        <w:t xml:space="preserve">How do probabilities</w:t>
      </w:r>
      <w:r>
        <w:t xml:space="preserve"> </w:t>
      </w:r>
      <w:r>
        <w:t xml:space="preserve">“work”</w:t>
      </w:r>
      <w:r>
        <w:t xml:space="preserve">?</w:t>
      </w:r>
    </w:p>
    <w:p>
      <w:pPr>
        <w:pStyle w:val="FirstParagraph"/>
      </w:pPr>
      <w:r>
        <w:t xml:space="preserve">Komolgorov axioms</w:t>
      </w:r>
    </w:p>
    <w:p>
      <w:pPr>
        <w:numPr>
          <w:ilvl w:val="0"/>
          <w:numId w:val="1035"/>
        </w:numPr>
      </w:pPr>
      <w:r>
        <w:t xml:space="preserve">The probability of any event in the sample space is a non-negative real number (could be zero!)</w:t>
      </w:r>
    </w:p>
    <w:p>
      <w:pPr>
        <w:numPr>
          <w:ilvl w:val="0"/>
          <w:numId w:val="1035"/>
        </w:numPr>
      </w:pPr>
      <w:r>
        <w:t xml:space="preserve">The probability of the entire sample space is 1</w:t>
      </w:r>
    </w:p>
    <w:p>
      <w:pPr>
        <w:numPr>
          <w:ilvl w:val="0"/>
          <w:numId w:val="1035"/>
        </w:numPr>
      </w:pPr>
      <w:r>
        <w:t xml:space="preserve">If</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disjoint</w:t>
      </w:r>
      <w:r>
        <w:t xml:space="preserve"> </w:t>
      </w:r>
      <w:r>
        <w:t xml:space="preserve">events (</w:t>
      </w:r>
      <w:r>
        <w:rPr>
          <w:b/>
          <w:bCs/>
        </w:rPr>
        <w:t xml:space="preserve">mutually exclusive</w:t>
      </w:r>
      <w:r>
        <w:t xml:space="preserve">), then the probability of</w:t>
      </w:r>
      <w:r>
        <w:t xml:space="preserve"> </w:t>
      </w:r>
      <m:oMath>
        <m:r>
          <m:t>A</m:t>
        </m:r>
      </m:oMath>
      <w:r>
        <w:t xml:space="preserve"> </w:t>
      </w:r>
      <w:r>
        <w:t xml:space="preserve">or</w:t>
      </w:r>
      <w:r>
        <w:t xml:space="preserve"> </w:t>
      </w:r>
      <m:oMath>
        <m:r>
          <m:t>B</m:t>
        </m:r>
      </m:oMath>
      <w:r>
        <w:t xml:space="preserve"> </w:t>
      </w:r>
      <w:r>
        <w:t xml:space="preserve">occurring is the sum of the individual probabilities that they occur</w:t>
      </w:r>
    </w:p>
    <w:bookmarkEnd w:id="43"/>
    <w:bookmarkStart w:id="46" w:name="how-to-probabilities-work"/>
    <w:p>
      <w:pPr>
        <w:pStyle w:val="Heading2"/>
      </w:pPr>
      <w:r>
        <w:t xml:space="preserve">How to probabilities</w:t>
      </w:r>
      <w:r>
        <w:t xml:space="preserve"> </w:t>
      </w:r>
      <w:r>
        <w:t xml:space="preserve">“work”</w:t>
      </w:r>
      <w:r>
        <w:t xml:space="preserve">?</w:t>
      </w:r>
    </w:p>
    <w:p>
      <w:pPr>
        <w:pStyle w:val="FirstParagraph"/>
      </w:pPr>
      <w:r>
        <w:t xml:space="preserve">For two events</w:t>
      </w:r>
      <w:r>
        <w:t xml:space="preserve"> </w:t>
      </w:r>
      <m:oMath>
        <m:r>
          <m:t>A</m:t>
        </m:r>
      </m:oMath>
      <w:r>
        <w:t xml:space="preserve"> </w:t>
      </w:r>
      <w:r>
        <w:t xml:space="preserve">and</w:t>
      </w:r>
      <w:r>
        <w:t xml:space="preserve"> </w:t>
      </w:r>
      <m:oMath>
        <m:r>
          <m:t>B</m:t>
        </m:r>
      </m:oMath>
      <w:r>
        <w:t xml:space="preserve"> </w:t>
      </w:r>
      <w:r>
        <w:t xml:space="preserve">with probabilities</w:t>
      </w:r>
      <w:r>
        <w:t xml:space="preserve"> </w:t>
      </w:r>
      <m:oMath>
        <m:r>
          <m:t>P</m:t>
        </m:r>
        <m:r>
          <m:rPr>
            <m:sty m:val="p"/>
          </m:rPr>
          <m:t>(</m:t>
        </m:r>
        <m:r>
          <m:t>A</m:t>
        </m:r>
        <m:r>
          <m:rPr>
            <m:sty m:val="p"/>
          </m:rPr>
          <m:t>)</m:t>
        </m:r>
      </m:oMath>
      <w:r>
        <w:t xml:space="preserve"> </w:t>
      </w:r>
      <w:r>
        <w:t xml:space="preserve">and</w:t>
      </w:r>
      <w:r>
        <w:t xml:space="preserve"> </w:t>
      </w:r>
      <m:oMath>
        <m:r>
          <m:t>P</m:t>
        </m:r>
        <m:r>
          <m:rPr>
            <m:sty m:val="p"/>
          </m:rPr>
          <m:t>(</m:t>
        </m:r>
        <m:r>
          <m:t>B</m:t>
        </m:r>
        <m:r>
          <m:rPr>
            <m:sty m:val="p"/>
          </m:rPr>
          <m:t>)</m:t>
        </m:r>
      </m:oMath>
      <w:r>
        <w:t xml:space="preserve"> </w:t>
      </w:r>
      <w:r>
        <w:t xml:space="preserve">of occurring, the Kolmogorov axioms give us two important rules:</w:t>
      </w:r>
    </w:p>
    <w:p>
      <w:pPr>
        <w:pStyle w:val="Compact"/>
        <w:numPr>
          <w:ilvl w:val="0"/>
          <w:numId w:val="1036"/>
        </w:numPr>
      </w:pPr>
      <w:r>
        <w:rPr>
          <w:b/>
          <w:bCs/>
        </w:rPr>
        <w:t xml:space="preserve">Complement Rule</w:t>
      </w:r>
      <w:r>
        <w:t xml:space="preserve">:</w:t>
      </w:r>
      <w:r>
        <w:t xml:space="preserve"> </w:t>
      </w:r>
      <m:oMath>
        <m:r>
          <m:t>P</m:t>
        </m:r>
        <m:r>
          <m:rPr>
            <m:sty m:val="p"/>
          </m:rPr>
          <m:t>(</m:t>
        </m:r>
        <m:sSup>
          <m:e>
            <m:r>
              <m:t>A</m:t>
            </m:r>
          </m:e>
          <m:sup>
            <m:r>
              <m:t>C</m:t>
            </m:r>
          </m:sup>
        </m:sSup>
        <m:r>
          <m:rPr>
            <m:sty m:val="p"/>
          </m:rPr>
          <m:t>)</m:t>
        </m:r>
        <m:r>
          <m:rPr>
            <m:sty m:val="p"/>
          </m:rPr>
          <m:t>=</m:t>
        </m:r>
        <m:r>
          <m:t>1</m:t>
        </m:r>
        <m:r>
          <m:rPr>
            <m:sty m:val="p"/>
          </m:rPr>
          <m:t>−</m:t>
        </m:r>
        <m:r>
          <m:t>P</m:t>
        </m:r>
        <m:r>
          <m:rPr>
            <m:sty m:val="p"/>
          </m:rPr>
          <m:t>(</m:t>
        </m:r>
        <m:r>
          <m:t>A</m:t>
        </m:r>
        <m:r>
          <m:rPr>
            <m:sty m:val="p"/>
          </m:rPr>
          <m:t>)</m:t>
        </m:r>
      </m:oMath>
    </w:p>
    <w:p>
      <w:pPr>
        <w:pStyle w:val="Compact"/>
        <w:numPr>
          <w:ilvl w:val="0"/>
          <w:numId w:val="1036"/>
        </w:numPr>
      </w:pPr>
      <w:r>
        <w:rPr>
          <w:b/>
          <w:bCs/>
        </w:rPr>
        <w:t xml:space="preserve">Inclusion-Exclusion</w:t>
      </w:r>
      <w:r>
        <w:t xml:space="preserve">:</w:t>
      </w:r>
      <w:r>
        <w:t xml:space="preserve"> </w:t>
      </w: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r>
          <m:rPr>
            <m:sty m:val="p"/>
          </m:rPr>
          <m:t>−</m:t>
        </m:r>
        <m:r>
          <m:t>P</m:t>
        </m:r>
        <m:r>
          <m:rPr>
            <m:sty m:val="p"/>
          </m:rPr>
          <m:t>(</m:t>
        </m:r>
        <m:r>
          <m:t>A</m:t>
        </m:r>
        <m:r>
          <m:rPr>
            <m:sty m:val="p"/>
          </m:rPr>
          <m:t>∩</m:t>
        </m:r>
        <m:r>
          <m:t>B</m:t>
        </m:r>
        <m:r>
          <m:rPr>
            <m:sty m:val="p"/>
          </m:rPr>
          <m:t>)</m:t>
        </m:r>
      </m:oMath>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RStudio.app/Contents/Resources/app/quarto/share/formats/docx/tip.png" id="4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w:t>
            </w:r>
          </w:p>
        </w:tc>
      </w:tr>
      <w:tr>
        <w:trPr>
          <w:cantSplit/>
        </w:trPr>
        <w:tc>
          <w:tcPr>
            <w:tcMar>
              <w:top w:w="108" w:type="dxa"/>
              <w:bottom w:w="108" w:type="dxa"/>
            </w:tcMar>
          </w:tcPr>
          <w:p>
            <w:pPr>
              <w:pStyle w:val="BodyText"/>
            </w:pPr>
            <w:pPr>
              <w:spacing w:before="16" w:after="16"/>
            </w:pPr>
            <w:r>
              <w:t xml:space="preserve">How do we extend inclusion-exclusion to more than two events?</w:t>
            </w:r>
          </w:p>
          <w:p/>
        </w:tc>
      </w:tr>
    </w:tbl>
    <w:bookmarkEnd w:id="46"/>
    <w:bookmarkStart w:id="52" w:name="demorgans-laws"/>
    <w:p>
      <w:pPr>
        <w:pStyle w:val="Heading2"/>
      </w:pPr>
      <w:r>
        <w:t xml:space="preserve">DeMorgan’s laws</w:t>
      </w:r>
    </w:p>
    <w:p>
      <w:pPr>
        <w:pStyle w:val="FirstParagraph"/>
      </w:pPr>
      <w:r>
        <w:drawing>
          <wp:inline>
            <wp:extent cx="952500" cy="1175146"/>
            <wp:effectExtent b="0" l="0" r="0" t="0"/>
            <wp:docPr descr="" title="" id="48" name="Picture"/>
            <a:graphic>
              <a:graphicData uri="http://schemas.openxmlformats.org/drawingml/2006/picture">
                <pic:pic>
                  <pic:nvPicPr>
                    <pic:cNvPr descr="images/lec-3/demorgan.jpg" id="49" name="Picture"/>
                    <pic:cNvPicPr>
                      <a:picLocks noChangeArrowheads="1" noChangeAspect="1"/>
                    </pic:cNvPicPr>
                  </pic:nvPicPr>
                  <pic:blipFill>
                    <a:blip r:embed="rId47"/>
                    <a:stretch>
                      <a:fillRect/>
                    </a:stretch>
                  </pic:blipFill>
                  <pic:spPr bwMode="auto">
                    <a:xfrm>
                      <a:off x="0" y="0"/>
                      <a:ext cx="952500" cy="1175146"/>
                    </a:xfrm>
                    <a:prstGeom prst="rect">
                      <a:avLst/>
                    </a:prstGeom>
                    <a:noFill/>
                    <a:ln w="9525">
                      <a:noFill/>
                      <a:headEnd/>
                      <a:tailEnd/>
                    </a:ln>
                  </pic:spPr>
                </pic:pic>
              </a:graphicData>
            </a:graphic>
          </wp:inline>
        </w:drawing>
      </w:r>
    </w:p>
    <w:p>
      <w:pPr>
        <w:pStyle w:val="Compact"/>
        <w:numPr>
          <w:ilvl w:val="0"/>
          <w:numId w:val="1037"/>
        </w:numPr>
      </w:pPr>
      <w:r>
        <w:rPr>
          <w:b/>
          <w:bCs/>
        </w:rPr>
        <w:t xml:space="preserve">Complement of union</w:t>
      </w:r>
      <w:r>
        <w:t xml:space="preserve">:</w:t>
      </w:r>
      <w:r>
        <w:t xml:space="preserve"> </w:t>
      </w:r>
      <m:oMath>
        <m:r>
          <m:rPr>
            <m:sty m:val="p"/>
          </m:rPr>
          <m:t>(</m:t>
        </m:r>
        <m:r>
          <m:t>A</m:t>
        </m:r>
        <m:r>
          <m:rPr>
            <m:sty m:val="p"/>
          </m:rPr>
          <m:t>∪</m:t>
        </m:r>
        <m:r>
          <m:t>B</m:t>
        </m:r>
        <m:sSup>
          <m:e>
            <m:r>
              <m:rPr>
                <m:sty m:val="p"/>
              </m:rPr>
              <m:t>)</m:t>
            </m:r>
          </m:e>
          <m:sup>
            <m:r>
              <m:t>C</m:t>
            </m:r>
          </m:sup>
        </m:sSup>
        <m:r>
          <m:rPr>
            <m:sty m:val="p"/>
          </m:rPr>
          <m:t>=</m:t>
        </m:r>
        <m:sSup>
          <m:e>
            <m:r>
              <m:t>A</m:t>
            </m:r>
          </m:e>
          <m:sup>
            <m:r>
              <m:t>C</m:t>
            </m:r>
          </m:sup>
        </m:sSup>
        <m:r>
          <m:rPr>
            <m:sty m:val="p"/>
          </m:rPr>
          <m:t>∩</m:t>
        </m:r>
        <m:sSup>
          <m:e>
            <m:r>
              <m:t>B</m:t>
            </m:r>
          </m:e>
          <m:sup>
            <m:r>
              <m:t>C</m:t>
            </m:r>
          </m:sup>
        </m:sSup>
      </m:oMath>
    </w:p>
    <w:p>
      <w:pPr>
        <w:pStyle w:val="Compact"/>
        <w:numPr>
          <w:ilvl w:val="0"/>
          <w:numId w:val="1037"/>
        </w:numPr>
      </w:pPr>
      <w:r>
        <w:rPr>
          <w:b/>
          <w:bCs/>
        </w:rPr>
        <w:t xml:space="preserve">Complement of intersection</w:t>
      </w:r>
      <w:r>
        <w:t xml:space="preserve">:</w:t>
      </w:r>
      <w:r>
        <w:t xml:space="preserve"> </w:t>
      </w:r>
      <m:oMath>
        <m:r>
          <m:rPr>
            <m:sty m:val="p"/>
          </m:rPr>
          <m:t>(</m:t>
        </m:r>
        <m:r>
          <m:t>A</m:t>
        </m:r>
        <m:r>
          <m:rPr>
            <m:sty m:val="p"/>
          </m:rPr>
          <m:t>∩</m:t>
        </m:r>
        <m:r>
          <m:t>B</m:t>
        </m:r>
        <m:sSup>
          <m:e>
            <m:r>
              <m:rPr>
                <m:sty m:val="p"/>
              </m:rPr>
              <m:t>)</m:t>
            </m:r>
          </m:e>
          <m:sup>
            <m:r>
              <m:t>C</m:t>
            </m:r>
          </m:sup>
        </m:sSup>
        <m:r>
          <m:rPr>
            <m:sty m:val="p"/>
          </m:rPr>
          <m:t>=</m:t>
        </m:r>
        <m:sSup>
          <m:e>
            <m:r>
              <m:t>A</m:t>
            </m:r>
          </m:e>
          <m:sup>
            <m:r>
              <m:t>C</m:t>
            </m:r>
          </m:sup>
        </m:sSup>
        <m:r>
          <m:rPr>
            <m:sty m:val="p"/>
          </m:rPr>
          <m:t>∪</m:t>
        </m:r>
        <m:sSup>
          <m:e>
            <m:r>
              <m:t>B</m:t>
            </m:r>
          </m:e>
          <m:sup>
            <m:r>
              <m:t>C</m:t>
            </m:r>
          </m:sup>
        </m:sSup>
      </m:oMath>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RStudio.app/Contents/Resources/app/quarto/share/formats/docx/tip.png" id="51"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Questions</w:t>
            </w:r>
          </w:p>
        </w:tc>
      </w:tr>
      <w:tr>
        <w:trPr>
          <w:cantSplit/>
        </w:trPr>
        <w:tc>
          <w:tcPr>
            <w:tcMar>
              <w:top w:w="108" w:type="dxa"/>
              <w:bottom w:w="108" w:type="dxa"/>
            </w:tcMar>
          </w:tcPr>
          <w:p>
            <w:pPr>
              <w:pStyle w:val="BodyText"/>
            </w:pPr>
            <w:pPr>
              <w:spacing w:before="16" w:after="16"/>
            </w:pPr>
            <w:r>
              <w:t xml:space="preserve">How do we interpret these in plain English?</w:t>
            </w:r>
          </w:p>
          <w:p/>
        </w:tc>
      </w:tr>
    </w:tbl>
    <w:bookmarkEnd w:id="52"/>
    <w:bookmarkStart w:id="56" w:name="gunter-et-al.-study-2017"/>
    <w:p>
      <w:pPr>
        <w:pStyle w:val="Heading2"/>
      </w:pPr>
      <w:r>
        <w:t xml:space="preserve">Gunter et al. study (2017)</w:t>
      </w:r>
    </w:p>
    <w:p>
      <w:pPr>
        <w:pStyle w:val="FirstParagraph"/>
      </w:pPr>
      <w:r>
        <w:drawing>
          <wp:inline>
            <wp:extent cx="2857500" cy="447756"/>
            <wp:effectExtent b="0" l="0" r="0" t="0"/>
            <wp:docPr descr="" title="" id="54" name="Picture"/>
            <a:graphic>
              <a:graphicData uri="http://schemas.openxmlformats.org/drawingml/2006/picture">
                <pic:pic>
                  <pic:nvPicPr>
                    <pic:cNvPr descr="images/lec-3/coffee.png" id="55" name="Picture"/>
                    <pic:cNvPicPr>
                      <a:picLocks noChangeArrowheads="1" noChangeAspect="1"/>
                    </pic:cNvPicPr>
                  </pic:nvPicPr>
                  <pic:blipFill>
                    <a:blip r:embed="rId53"/>
                    <a:stretch>
                      <a:fillRect/>
                    </a:stretch>
                  </pic:blipFill>
                  <pic:spPr bwMode="auto">
                    <a:xfrm>
                      <a:off x="0" y="0"/>
                      <a:ext cx="2857500" cy="44775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Coffee drinking</w:t>
            </w:r>
          </w:p>
        </w:tc>
        <w:tc>
          <w:tcPr/>
          <w:p>
            <w:pPr>
              <w:pStyle w:val="Compact"/>
              <w:jc w:val="center"/>
            </w:pPr>
            <w:r>
              <w:t xml:space="preserve">Died? Yes</w:t>
            </w:r>
          </w:p>
        </w:tc>
        <w:tc>
          <w:tcPr/>
          <w:p>
            <w:pPr>
              <w:pStyle w:val="Compact"/>
              <w:jc w:val="center"/>
            </w:pPr>
            <w:r>
              <w:t xml:space="preserve">Died? No</w:t>
            </w:r>
          </w:p>
        </w:tc>
        <w:tc>
          <w:tcPr/>
          <w:p>
            <w:pPr>
              <w:pStyle w:val="Compact"/>
              <w:jc w:val="center"/>
            </w:pPr>
            <w:r>
              <w:t xml:space="preserve">Total</w:t>
            </w:r>
          </w:p>
        </w:tc>
      </w:tr>
      <w:tr>
        <w:tc>
          <w:tcPr/>
          <w:p>
            <w:pPr>
              <w:pStyle w:val="Compact"/>
            </w:pPr>
            <w:r>
              <w:t xml:space="preserve">None</w:t>
            </w:r>
          </w:p>
        </w:tc>
        <w:tc>
          <w:tcPr/>
          <w:p>
            <w:pPr>
              <w:pStyle w:val="Compact"/>
              <w:jc w:val="center"/>
            </w:pPr>
            <w:r>
              <w:t xml:space="preserve">1039</w:t>
            </w:r>
          </w:p>
        </w:tc>
        <w:tc>
          <w:tcPr/>
          <w:p>
            <w:pPr>
              <w:pStyle w:val="Compact"/>
              <w:jc w:val="center"/>
            </w:pPr>
            <w:r>
              <w:t xml:space="preserve">5438</w:t>
            </w:r>
          </w:p>
        </w:tc>
        <w:tc>
          <w:tcPr/>
          <w:p>
            <w:pPr>
              <w:pStyle w:val="Compact"/>
              <w:jc w:val="center"/>
            </w:pPr>
            <w:r>
              <w:t xml:space="preserve">6477</w:t>
            </w:r>
          </w:p>
        </w:tc>
      </w:tr>
      <w:tr>
        <w:tc>
          <w:tcPr/>
          <w:p>
            <w:pPr>
              <w:pStyle w:val="Compact"/>
            </w:pPr>
            <w:r>
              <w:t xml:space="preserve">Med-Low</w:t>
            </w:r>
          </w:p>
        </w:tc>
        <w:tc>
          <w:tcPr/>
          <w:p>
            <w:pPr>
              <w:pStyle w:val="Compact"/>
              <w:jc w:val="center"/>
            </w:pPr>
            <w:r>
              <w:t xml:space="preserve">4440</w:t>
            </w:r>
          </w:p>
        </w:tc>
        <w:tc>
          <w:tcPr/>
          <w:p>
            <w:pPr>
              <w:pStyle w:val="Compact"/>
              <w:jc w:val="center"/>
            </w:pPr>
            <w:r>
              <w:t xml:space="preserve">29712</w:t>
            </w:r>
          </w:p>
        </w:tc>
        <w:tc>
          <w:tcPr/>
          <w:p>
            <w:pPr>
              <w:pStyle w:val="Compact"/>
              <w:jc w:val="center"/>
            </w:pPr>
            <w:r>
              <w:t xml:space="preserve">29809</w:t>
            </w:r>
          </w:p>
        </w:tc>
      </w:tr>
      <w:tr>
        <w:tc>
          <w:tcPr/>
          <w:p>
            <w:pPr>
              <w:pStyle w:val="Compact"/>
            </w:pPr>
            <w:r>
              <w:t xml:space="preserve">High</w:t>
            </w:r>
          </w:p>
        </w:tc>
        <w:tc>
          <w:tcPr/>
          <w:p>
            <w:pPr>
              <w:pStyle w:val="Compact"/>
              <w:jc w:val="center"/>
            </w:pPr>
            <w:r>
              <w:t xml:space="preserve">3601</w:t>
            </w:r>
          </w:p>
        </w:tc>
        <w:tc>
          <w:tcPr/>
          <w:p>
            <w:pPr>
              <w:pStyle w:val="Compact"/>
              <w:jc w:val="center"/>
            </w:pPr>
            <w:r>
              <w:t xml:space="preserve">24934</w:t>
            </w:r>
          </w:p>
        </w:tc>
        <w:tc>
          <w:tcPr/>
          <w:p>
            <w:pPr>
              <w:pStyle w:val="Compact"/>
              <w:jc w:val="center"/>
            </w:pPr>
            <w:r>
              <w:t xml:space="preserve">28535</w:t>
            </w:r>
          </w:p>
        </w:tc>
      </w:tr>
      <w:tr>
        <w:tc>
          <w:tcPr/>
          <w:p>
            <w:pPr>
              <w:pStyle w:val="Compact"/>
            </w:pPr>
            <w:r>
              <w:t xml:space="preserve">Total</w:t>
            </w:r>
          </w:p>
        </w:tc>
        <w:tc>
          <w:tcPr/>
          <w:p>
            <w:pPr>
              <w:pStyle w:val="Compact"/>
              <w:jc w:val="center"/>
            </w:pPr>
            <w:r>
              <w:t xml:space="preserve">9080</w:t>
            </w:r>
          </w:p>
        </w:tc>
        <w:tc>
          <w:tcPr/>
          <w:p>
            <w:pPr>
              <w:pStyle w:val="Compact"/>
              <w:jc w:val="center"/>
            </w:pPr>
            <w:r>
              <w:t xml:space="preserve">60084</w:t>
            </w:r>
          </w:p>
        </w:tc>
        <w:tc>
          <w:tcPr/>
          <w:p>
            <w:pPr>
              <w:pStyle w:val="Compact"/>
              <w:jc w:val="center"/>
            </w:pPr>
            <w:r>
              <w:t xml:space="preserve">64821</w:t>
            </w:r>
          </w:p>
        </w:tc>
      </w:tr>
    </w:tbl>
    <w:p>
      <w:pPr>
        <w:pStyle w:val="BodyText"/>
      </w:pPr>
      <w:r>
        <w:t xml:space="preserve">What was the probability that a randomly selected person in the trial..</w:t>
      </w:r>
    </w:p>
    <w:p>
      <w:pPr>
        <w:numPr>
          <w:ilvl w:val="0"/>
          <w:numId w:val="1038"/>
        </w:numPr>
      </w:pPr>
      <w:r>
        <w:t xml:space="preserve">… did not drink coffee?</w:t>
      </w:r>
    </w:p>
    <w:p>
      <w:pPr>
        <w:numPr>
          <w:ilvl w:val="0"/>
          <w:numId w:val="1038"/>
        </w:numPr>
      </w:pPr>
      <w:r>
        <w:t xml:space="preserve">… died during the study or did not drink coffee?</w:t>
      </w:r>
    </w:p>
    <w:p>
      <w:pPr>
        <w:numPr>
          <w:ilvl w:val="0"/>
          <w:numId w:val="1038"/>
        </w:numPr>
      </w:pPr>
      <w:r>
        <w:t xml:space="preserve">…did not die during the study and was a high coffee drinker?</w:t>
      </w:r>
    </w:p>
    <w:bookmarkEnd w:id="56"/>
    <w:bookmarkStart w:id="57" w:name="conditional-probability"/>
    <w:p>
      <w:pPr>
        <w:pStyle w:val="Heading2"/>
      </w:pPr>
      <w:r>
        <w:t xml:space="preserve">Conditional probability</w:t>
      </w:r>
    </w:p>
    <w:p>
      <w:pPr>
        <w:pStyle w:val="Compact"/>
        <w:numPr>
          <w:ilvl w:val="0"/>
          <w:numId w:val="1039"/>
        </w:numPr>
      </w:pPr>
      <w:r>
        <w:rPr>
          <w:b/>
          <w:bCs/>
        </w:rPr>
        <w:t xml:space="preserve">Conditional probability</w:t>
      </w:r>
      <w:r>
        <w:t xml:space="preserve"> </w:t>
      </w:r>
      <w:r>
        <w:t xml:space="preserve">is the probability an event will occur when another event has already occurred. The</w:t>
      </w:r>
      <w:r>
        <w:t xml:space="preserve"> </w:t>
      </w:r>
      <w:r>
        <w:rPr>
          <w:b/>
          <w:bCs/>
        </w:rPr>
        <w:t xml:space="preserve">conditional probability</w:t>
      </w:r>
      <w:r>
        <w:t xml:space="preserve"> </w:t>
      </w:r>
      <w:r>
        <w:t xml:space="preserve">of event</w:t>
      </w:r>
      <w:r>
        <w:t xml:space="preserve"> </w:t>
      </w:r>
      <m:oMath>
        <m:r>
          <m:t>A</m:t>
        </m:r>
      </m:oMath>
      <w:r>
        <w:t xml:space="preserve"> </w:t>
      </w:r>
      <w:r>
        <w:t xml:space="preserve">given event</w:t>
      </w:r>
      <w:r>
        <w:t xml:space="preserve"> </w:t>
      </w:r>
      <m:oMath>
        <m:r>
          <m:t>B</m:t>
        </m:r>
      </m:oMath>
      <w:r>
        <w:t xml:space="preserve"> </w:t>
      </w:r>
      <w:r>
        <w:t xml:space="preserve">is</w:t>
      </w:r>
    </w:p>
    <w:p>
      <w:pPr>
        <w:pStyle w:val="FirstParagraph"/>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A</m:t>
              </m:r>
              <m:r>
                <m:rPr>
                  <m:sty m:val="p"/>
                </m:rPr>
                <m:t>∩</m:t>
              </m:r>
              <m:r>
                <m:t>B</m:t>
              </m:r>
              <m:r>
                <m:rPr>
                  <m:sty m:val="p"/>
                </m:rPr>
                <m:t>)</m:t>
              </m:r>
            </m:num>
            <m:den>
              <m:r>
                <m:t>P</m:t>
              </m:r>
              <m:r>
                <m:rPr>
                  <m:sty m:val="p"/>
                </m:rPr>
                <m:t>(</m:t>
              </m:r>
              <m:r>
                <m:t>B</m:t>
              </m:r>
              <m:r>
                <m:rPr>
                  <m:sty m:val="p"/>
                </m:rPr>
                <m:t>)</m:t>
              </m:r>
            </m:den>
          </m:f>
        </m:oMath>
      </m:oMathPara>
    </w:p>
    <w:p>
      <w:pPr>
        <w:pStyle w:val="Compact"/>
        <w:numPr>
          <w:ilvl w:val="0"/>
          <w:numId w:val="1040"/>
        </w:numPr>
      </w:pPr>
      <w:r>
        <w:t xml:space="preserve">How can we represent this visually? (Drawing)</w:t>
      </w:r>
    </w:p>
    <w:bookmarkEnd w:id="57"/>
    <w:bookmarkStart w:id="58" w:name="examples"/>
    <w:p>
      <w:pPr>
        <w:pStyle w:val="Heading2"/>
      </w:pPr>
      <w:r>
        <w:t xml:space="preserve">Examples</w:t>
      </w:r>
    </w:p>
    <w:p>
      <w:pPr>
        <w:pStyle w:val="FirstParagraph"/>
      </w:pPr>
      <w:r>
        <w:t xml:space="preserve">Examples come up all the time in the real world:</w:t>
      </w:r>
    </w:p>
    <w:p>
      <w:pPr>
        <w:pStyle w:val="Compact"/>
        <w:numPr>
          <w:ilvl w:val="0"/>
          <w:numId w:val="1041"/>
        </w:numPr>
      </w:pPr>
      <w:r>
        <w:t xml:space="preserve">Given that a mammogram comes back positive, what is the probability that a woman has breast cancer?</w:t>
      </w:r>
    </w:p>
    <w:p>
      <w:pPr>
        <w:pStyle w:val="Compact"/>
        <w:numPr>
          <w:ilvl w:val="0"/>
          <w:numId w:val="1041"/>
        </w:numPr>
      </w:pPr>
      <w:r>
        <w:t xml:space="preserve">Given that a 68-year old man has suffered four previous heart attacks, what is the probability he dies in the next five years?</w:t>
      </w:r>
    </w:p>
    <w:p>
      <w:pPr>
        <w:pStyle w:val="Compact"/>
        <w:numPr>
          <w:ilvl w:val="0"/>
          <w:numId w:val="1041"/>
        </w:numPr>
      </w:pPr>
      <w:r>
        <w:t xml:space="preserve">Given that a patient has a mutation in the CFTR gene, what is the probability their offspring will have cystic fibrosis?</w:t>
      </w:r>
    </w:p>
    <w:p>
      <w:pPr>
        <w:pStyle w:val="Compact"/>
        <w:numPr>
          <w:ilvl w:val="0"/>
          <w:numId w:val="1041"/>
        </w:numPr>
      </w:pPr>
      <w:r>
        <w:t xml:space="preserve">Given the storm doesn’t shift north, we have a 60% change of snow</w:t>
      </w:r>
    </w:p>
    <w:bookmarkEnd w:id="58"/>
    <w:bookmarkStart w:id="61" w:name="independence-and-the-multiplicative-rule"/>
    <w:p>
      <w:pPr>
        <w:pStyle w:val="Heading2"/>
      </w:pPr>
      <w:r>
        <w:t xml:space="preserve">Independence and the multiplicative rule</w:t>
      </w:r>
    </w:p>
    <w:p>
      <w:pPr>
        <w:pStyle w:val="FirstParagraph"/>
      </w:pPr>
      <w:r>
        <w:t xml:space="preserve">We can rewrite the definition of conditional probability:</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A</m:t>
              </m:r>
              <m:r>
                <m:rPr>
                  <m:sty m:val="p"/>
                </m:rPr>
                <m:t>∩</m:t>
              </m:r>
              <m:r>
                <m:t>B</m:t>
              </m:r>
              <m:r>
                <m:rPr>
                  <m:sty m:val="p"/>
                </m:rPr>
                <m:t>)</m:t>
              </m:r>
            </m:num>
            <m:den>
              <m:r>
                <m:t>P</m:t>
              </m:r>
              <m:r>
                <m:rPr>
                  <m:sty m:val="p"/>
                </m:rPr>
                <m:t>(</m:t>
              </m:r>
              <m:r>
                <m:t>B</m:t>
              </m:r>
              <m:r>
                <m:rPr>
                  <m:sty m:val="p"/>
                </m:rPr>
                <m:t>)</m:t>
              </m:r>
            </m:den>
          </m:f>
          <m:r>
            <m:rPr>
              <m:sty m:val="p"/>
            </m:rPr>
            <m:t>⟹</m:t>
          </m:r>
          <m:limLow>
            <m:e>
              <m:limLow>
                <m:e>
                  <m:r>
                    <m:t>P</m:t>
                  </m:r>
                  <m:r>
                    <m:rPr>
                      <m:sty m:val="p"/>
                    </m:rPr>
                    <m:t>(</m:t>
                  </m:r>
                  <m:r>
                    <m:t>A</m:t>
                  </m:r>
                  <m:r>
                    <m:rPr>
                      <m:sty m:val="p"/>
                    </m:rPr>
                    <m:t>∩</m:t>
                  </m:r>
                  <m:r>
                    <m:t>B</m:t>
                  </m:r>
                  <m:r>
                    <m:rPr>
                      <m:sty m:val="p"/>
                    </m:rPr>
                    <m:t>)</m:t>
                  </m:r>
                  <m:r>
                    <m:rPr>
                      <m:sty m:val="p"/>
                    </m:rPr>
                    <m:t>=</m:t>
                  </m:r>
                  <m:r>
                    <m:t>P</m:t>
                  </m:r>
                  <m:r>
                    <m:rPr>
                      <m:sty m:val="p"/>
                    </m:rPr>
                    <m:t>(</m:t>
                  </m:r>
                  <m:r>
                    <m:t>A</m:t>
                  </m:r>
                  <m:r>
                    <m:rPr>
                      <m:sty m:val="p"/>
                    </m:rPr>
                    <m:t>|</m:t>
                  </m:r>
                  <m:r>
                    <m:t>B</m:t>
                  </m:r>
                  <m:r>
                    <m:rPr>
                      <m:sty m:val="p"/>
                    </m:rPr>
                    <m:t>)</m:t>
                  </m:r>
                  <m:r>
                    <m:rPr>
                      <m:sty m:val="p"/>
                    </m:rPr>
                    <m:t>×</m:t>
                  </m:r>
                  <m:r>
                    <m:t>P</m:t>
                  </m:r>
                  <m:r>
                    <m:rPr>
                      <m:sty m:val="p"/>
                    </m:rPr>
                    <m:t>(</m:t>
                  </m:r>
                  <m:r>
                    <m:t>B</m:t>
                  </m:r>
                  <m:r>
                    <m:rPr>
                      <m:sty m:val="p"/>
                    </m:rPr>
                    <m:t>)</m:t>
                  </m:r>
                </m:e>
                <m:lim>
                  <m:r>
                    <m:rPr>
                      <m:sty m:val="p"/>
                    </m:rPr>
                    <m:t>⏟</m:t>
                  </m:r>
                </m:lim>
              </m:limLow>
            </m:e>
            <m:lim>
              <m:r>
                <m:rPr>
                  <m:nor/>
                  <m:sty m:val="p"/>
                </m:rPr>
                <m:t>Multiplicative Rule</m:t>
              </m:r>
            </m:lim>
          </m:limLow>
        </m:oMath>
      </m:oMathPara>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RStudio.app/Contents/Resources/app/quarto/share/formats/docx/tip.png" id="6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w:t>
            </w:r>
          </w:p>
        </w:tc>
      </w:tr>
      <w:tr>
        <w:trPr>
          <w:cantSplit/>
        </w:trPr>
        <w:tc>
          <w:tcPr>
            <w:tcMar>
              <w:top w:w="108" w:type="dxa"/>
              <w:bottom w:w="108" w:type="dxa"/>
            </w:tcMar>
          </w:tcPr>
          <w:p>
            <w:pPr>
              <w:pStyle w:val="BodyText"/>
            </w:pPr>
            <w:pPr>
              <w:spacing w:before="16" w:after="16"/>
            </w:pPr>
            <w:r>
              <w:t xml:space="preserve">What does the multiplicative rule mean in plain English?</w:t>
            </w:r>
          </w:p>
          <w:p/>
        </w:tc>
      </w:tr>
    </w:tbl>
    <w:p>
      <w:pPr>
        <w:pStyle w:val="Compact"/>
        <w:numPr>
          <w:ilvl w:val="0"/>
          <w:numId w:val="1042"/>
        </w:numPr>
      </w:pPr>
      <w:r>
        <w:t xml:space="preserve">The probability that A and B</w:t>
      </w:r>
      <w:r>
        <w:t xml:space="preserve"> </w:t>
      </w:r>
      <w:r>
        <w:rPr>
          <w:b/>
          <w:bCs/>
        </w:rPr>
        <w:t xml:space="preserve">both happen</w:t>
      </w:r>
      <w:r>
        <w:t xml:space="preserve"> </w:t>
      </w:r>
      <w:r>
        <w:t xml:space="preserve">is the probability that B happened, multiplied by the probability of A happened (given B already happened).</w:t>
      </w:r>
    </w:p>
    <w:bookmarkEnd w:id="61"/>
    <w:bookmarkStart w:id="62" w:name="the-multiplicative-rule"/>
    <w:p>
      <w:pPr>
        <w:pStyle w:val="Heading2"/>
      </w:pPr>
      <w:r>
        <w:t xml:space="preserve">The multiplicative rule</w:t>
      </w:r>
    </w:p>
    <w:p>
      <w:pPr>
        <w:pStyle w:val="FirstParagraph"/>
      </w:pPr>
      <w:r>
        <w:t xml:space="preserve">Events</w:t>
      </w:r>
      <w:r>
        <w:t xml:space="preserve"> </w:t>
      </w:r>
      <m:oMath>
        <m:r>
          <m:t>A</m:t>
        </m:r>
      </m:oMath>
      <w:r>
        <w:t xml:space="preserve"> </w:t>
      </w:r>
      <w:r>
        <w:t xml:space="preserve">and</w:t>
      </w:r>
      <w:r>
        <w:t xml:space="preserve"> </w:t>
      </w:r>
      <m:oMath>
        <m:r>
          <m:t>B</m:t>
        </m:r>
      </m:oMath>
      <w:r>
        <w:t xml:space="preserve"> </w:t>
      </w:r>
      <w:r>
        <w:t xml:space="preserve">are said to be</w:t>
      </w:r>
      <w:r>
        <w:t xml:space="preserve"> </w:t>
      </w:r>
      <w:r>
        <w:rPr>
          <w:b/>
          <w:bCs/>
        </w:rPr>
        <w:t xml:space="preserve">independent</w:t>
      </w:r>
      <w:r>
        <w:t xml:space="preserve"> </w:t>
      </w:r>
      <w:r>
        <w:t xml:space="preserve">when</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m:oMathPara>
              <m:oMathParaPr>
                <m:jc m:val="center"/>
              </m:oMathParaPr>
              <m:oMath>
                <m:r>
                  <m:t>P</m:t>
                </m:r>
                <m:r>
                  <m:rPr>
                    <m:sty m:val="p"/>
                  </m:rPr>
                  <m:t>(</m:t>
                </m:r>
                <m:r>
                  <m:t>A</m:t>
                </m:r>
                <m:r>
                  <m:rPr>
                    <m:sty m:val="p"/>
                  </m:rPr>
                  <m:t>∩</m:t>
                </m:r>
                <m:r>
                  <m:t>B</m:t>
                </m:r>
                <m:r>
                  <m:rPr>
                    <m:sty m:val="p"/>
                  </m:rPr>
                  <m:t>)</m:t>
                </m:r>
                <m:r>
                  <m:rPr>
                    <m:sty m:val="p"/>
                  </m:rPr>
                  <m:t>=</m:t>
                </m:r>
                <m:r>
                  <m:t>P</m:t>
                </m:r>
                <m:r>
                  <m:rPr>
                    <m:sty m:val="p"/>
                  </m:rPr>
                  <m:t>(</m:t>
                </m:r>
                <m:r>
                  <m:t>A</m:t>
                </m:r>
                <m:r>
                  <m:rPr>
                    <m:sty m:val="p"/>
                  </m:rPr>
                  <m:t>)</m:t>
                </m:r>
                <m:r>
                  <m:rPr>
                    <m:sty m:val="p"/>
                  </m:rPr>
                  <m:t>×</m:t>
                </m:r>
                <m:r>
                  <m:t>P</m:t>
                </m:r>
                <m:r>
                  <m:rPr>
                    <m:sty m:val="p"/>
                  </m:rPr>
                  <m:t>(</m:t>
                </m:r>
                <m:r>
                  <m:t>B</m:t>
                </m:r>
                <m:r>
                  <m:rPr>
                    <m:sty m:val="p"/>
                  </m:rPr>
                  <m:t>)</m:t>
                </m:r>
              </m:oMath>
            </m:oMathPara>
          </w:p>
        </w:tc>
      </w:tr>
    </w:tbl>
    <w:p>
      <w:pPr>
        <w:pStyle w:val="FirstParagraph"/>
      </w:pPr>
      <w:r>
        <w:t xml:space="preserve">or equivalently,</w:t>
      </w:r>
      <w:r>
        <w:t xml:space="preserve"> </w:t>
      </w:r>
      <m:oMath>
        <m:r>
          <m:t>P</m:t>
        </m:r>
        <m:r>
          <m:rPr>
            <m:sty m:val="p"/>
          </m:rPr>
          <m:t>(</m:t>
        </m:r>
        <m:r>
          <m:t>A</m:t>
        </m:r>
        <m:r>
          <m:rPr>
            <m:sty m:val="p"/>
          </m:rPr>
          <m:t>|</m:t>
        </m:r>
        <m:r>
          <m:t>B</m:t>
        </m:r>
        <m:r>
          <m:rPr>
            <m:sty m:val="p"/>
          </m:rPr>
          <m:t>)</m:t>
        </m:r>
        <m:r>
          <m:rPr>
            <m:sty m:val="p"/>
          </m:rPr>
          <m:t>=</m:t>
        </m:r>
        <m:r>
          <m:t>P</m:t>
        </m:r>
        <m:r>
          <m:rPr>
            <m:sty m:val="p"/>
          </m:rPr>
          <m:t>(</m:t>
        </m:r>
        <m:r>
          <m:t>A</m:t>
        </m:r>
        <m:r>
          <m:rPr>
            <m:sty m:val="p"/>
          </m:rPr>
          <m:t>)</m:t>
        </m:r>
      </m:oMath>
      <w:r>
        <w:t xml:space="preserve"> </w:t>
      </w:r>
      <w:r>
        <w:t xml:space="preserve">or</w:t>
      </w:r>
      <w:r>
        <w:t xml:space="preserve"> </w:t>
      </w:r>
      <m:oMath>
        <m:r>
          <m:t>P</m:t>
        </m:r>
        <m:r>
          <m:rPr>
            <m:sty m:val="p"/>
          </m:rPr>
          <m:t>(</m:t>
        </m:r>
        <m:r>
          <m:t>B</m:t>
        </m:r>
        <m:r>
          <m:rPr>
            <m:sty m:val="p"/>
          </m:rPr>
          <m:t>|</m:t>
        </m:r>
        <m:r>
          <m:t>A</m:t>
        </m:r>
        <m:r>
          <m:rPr>
            <m:sty m:val="p"/>
          </m:rPr>
          <m:t>)</m:t>
        </m:r>
        <m:r>
          <m:rPr>
            <m:sty m:val="p"/>
          </m:rPr>
          <m:t>=</m:t>
        </m:r>
        <m:r>
          <m:t>P</m:t>
        </m:r>
        <m:r>
          <m:rPr>
            <m:sty m:val="p"/>
          </m:rPr>
          <m:t>(</m:t>
        </m:r>
        <m:r>
          <m:t>B</m:t>
        </m:r>
        <m:r>
          <m:rPr>
            <m:sty m:val="p"/>
          </m:rPr>
          <m:t>)</m:t>
        </m:r>
      </m:oMath>
    </w:p>
    <w:p>
      <w:pPr>
        <w:pStyle w:val="Compact"/>
        <w:numPr>
          <w:ilvl w:val="0"/>
          <w:numId w:val="1043"/>
        </w:numPr>
      </w:pPr>
      <w:r>
        <w:t xml:space="preserve">In other words, if A and B are independent, then the probability of both happening is simply the probability of A happening times the probability of B happening. (Since B happening has nothing to do with A later happening, or vice-versa).</w:t>
      </w:r>
    </w:p>
    <w:bookmarkEnd w:id="62"/>
    <w:bookmarkStart w:id="63" w:name="example"/>
    <w:p>
      <w:pPr>
        <w:pStyle w:val="Heading2"/>
      </w:pPr>
      <w:r>
        <w:t xml:space="preserve">Example</w:t>
      </w:r>
    </w:p>
    <w:p>
      <w:pPr>
        <w:numPr>
          <w:ilvl w:val="0"/>
          <w:numId w:val="1044"/>
        </w:numPr>
      </w:pPr>
      <w:r>
        <w:t xml:space="preserve">Experiment: Toss a fair 6-sided dice two times. We assume the two tosses are</w:t>
      </w:r>
      <w:r>
        <w:t xml:space="preserve"> </w:t>
      </w:r>
      <w:r>
        <w:rPr>
          <w:b/>
          <w:bCs/>
        </w:rPr>
        <w:t xml:space="preserve">independent</w:t>
      </w:r>
      <w:r>
        <w:t xml:space="preserve"> </w:t>
      </w:r>
      <w:r>
        <w:t xml:space="preserve">from each other.</w:t>
      </w:r>
    </w:p>
    <w:p>
      <w:pPr>
        <w:numPr>
          <w:ilvl w:val="0"/>
          <w:numId w:val="1044"/>
        </w:numPr>
      </w:pPr>
      <w:r>
        <w:t xml:space="preserve">Let</w:t>
      </w:r>
      <w:r>
        <w:t xml:space="preserve"> </w:t>
      </w:r>
      <m:oMath>
        <m:r>
          <m:t>A</m:t>
        </m:r>
      </m:oMath>
      <w:r>
        <w:t xml:space="preserve"> </w:t>
      </w:r>
      <w:r>
        <w:t xml:space="preserve">= getting a 1 on the first toss. Let</w:t>
      </w:r>
      <w:r>
        <w:t xml:space="preserve"> </w:t>
      </w:r>
      <m:oMath>
        <m:r>
          <m:t>B</m:t>
        </m:r>
      </m:oMath>
      <w:r>
        <w:t xml:space="preserve"> </w:t>
      </w:r>
      <w:r>
        <w:t xml:space="preserve">= getting a 1 on the second toss.</w:t>
      </w:r>
    </w:p>
    <w:p>
      <w:pPr>
        <w:numPr>
          <w:ilvl w:val="0"/>
          <w:numId w:val="1044"/>
        </w:numPr>
      </w:pPr>
      <w:r>
        <w:t xml:space="preserve">What is</w:t>
      </w:r>
      <w:r>
        <w:t xml:space="preserve"> </w:t>
      </w:r>
      <m:oMath>
        <m:r>
          <m:t>P</m:t>
        </m:r>
        <m:r>
          <m:rPr>
            <m:sty m:val="p"/>
          </m:rPr>
          <m:t>(</m:t>
        </m:r>
        <m:r>
          <m:t>A</m:t>
        </m:r>
        <m:r>
          <m:rPr>
            <m:sty m:val="p"/>
          </m:rPr>
          <m:t>)</m:t>
        </m:r>
      </m:oMath>
      <w:r>
        <w:t xml:space="preserve">?</w:t>
      </w:r>
    </w:p>
    <w:p>
      <w:pPr>
        <w:numPr>
          <w:ilvl w:val="0"/>
          <w:numId w:val="1044"/>
        </w:numPr>
      </w:pPr>
      <w:r>
        <w:t xml:space="preserve">What is</w:t>
      </w:r>
      <w:r>
        <w:t xml:space="preserve"> </w:t>
      </w:r>
      <m:oMath>
        <m:r>
          <m:t>P</m:t>
        </m:r>
        <m:r>
          <m:rPr>
            <m:sty m:val="p"/>
          </m:rPr>
          <m:t>(</m:t>
        </m:r>
        <m:r>
          <m:t>B</m:t>
        </m:r>
        <m:r>
          <m:rPr>
            <m:sty m:val="p"/>
          </m:rPr>
          <m:t>)</m:t>
        </m:r>
      </m:oMath>
      <w:r>
        <w:t xml:space="preserve">?</w:t>
      </w:r>
    </w:p>
    <w:p>
      <w:pPr>
        <w:numPr>
          <w:ilvl w:val="0"/>
          <w:numId w:val="1044"/>
        </w:numPr>
      </w:pPr>
      <w:r>
        <w:t xml:space="preserve">What is the</w:t>
      </w:r>
      <w:r>
        <w:t xml:space="preserve"> </w:t>
      </w:r>
      <m:oMath>
        <m:r>
          <m:t>P</m:t>
        </m:r>
        <m:r>
          <m:rPr>
            <m:sty m:val="p"/>
          </m:rPr>
          <m:t>(</m:t>
        </m:r>
        <m:r>
          <m:t>A</m:t>
        </m:r>
        <m:r>
          <m:rPr>
            <m:sty m:val="p"/>
          </m:rPr>
          <m:t>∩</m:t>
        </m:r>
        <m:r>
          <m:t>B</m:t>
        </m:r>
        <m:r>
          <m:rPr>
            <m:sty m:val="p"/>
          </m:rPr>
          <m:t>)</m:t>
        </m:r>
      </m:oMath>
      <w:r>
        <w:t xml:space="preserve">?</w:t>
      </w:r>
    </w:p>
    <w:p>
      <w:pPr>
        <w:numPr>
          <w:ilvl w:val="0"/>
          <w:numId w:val="1044"/>
        </w:numPr>
      </w:pPr>
      <w:r>
        <w:t xml:space="preserve">What is</w:t>
      </w:r>
      <w:r>
        <w:t xml:space="preserve"> </w:t>
      </w:r>
      <m:oMath>
        <m:r>
          <m:t>P</m:t>
        </m:r>
        <m:r>
          <m:rPr>
            <m:sty m:val="p"/>
          </m:rPr>
          <m:t>(</m:t>
        </m:r>
        <m:r>
          <m:t>A</m:t>
        </m:r>
        <m:r>
          <m:rPr>
            <m:sty m:val="p"/>
          </m:rPr>
          <m:t>|</m:t>
        </m:r>
        <m:r>
          <m:t>B</m:t>
        </m:r>
        <m:r>
          <m:rPr>
            <m:sty m:val="p"/>
          </m:rPr>
          <m:t>)</m:t>
        </m:r>
      </m:oMath>
      <w:r>
        <w:t xml:space="preserve"> </w:t>
      </w:r>
      <w:r>
        <w:t xml:space="preserve">?</w:t>
      </w:r>
    </w:p>
    <w:p>
      <w:pPr>
        <w:numPr>
          <w:ilvl w:val="0"/>
          <w:numId w:val="1044"/>
        </w:numPr>
      </w:pPr>
      <w:r>
        <w:t xml:space="preserve">What is</w:t>
      </w:r>
      <w:r>
        <w:t xml:space="preserve"> </w:t>
      </w:r>
      <m:oMath>
        <m:r>
          <m:t>P</m:t>
        </m:r>
        <m:r>
          <m:rPr>
            <m:sty m:val="p"/>
          </m:rPr>
          <m:t>(</m:t>
        </m:r>
        <m:r>
          <m:t>B</m:t>
        </m:r>
        <m:r>
          <m:rPr>
            <m:sty m:val="p"/>
          </m:rPr>
          <m:t>|</m:t>
        </m:r>
        <m:r>
          <m:t>A</m:t>
        </m:r>
        <m:r>
          <m:rPr>
            <m:sty m:val="p"/>
          </m:rPr>
          <m:t>)</m:t>
        </m:r>
      </m:oMath>
      <w:r>
        <w:t xml:space="preserve"> </w:t>
      </w:r>
      <w:r>
        <w:t xml:space="preserve">?</w:t>
      </w:r>
    </w:p>
    <w:bookmarkEnd w:id="63"/>
    <w:bookmarkStart w:id="64" w:name="examples-1"/>
    <w:p>
      <w:pPr>
        <w:pStyle w:val="Heading2"/>
      </w:pPr>
      <w:r>
        <w:t xml:space="preserve">Examples</w:t>
      </w:r>
    </w:p>
    <w:p>
      <w:pPr>
        <w:pStyle w:val="Compact"/>
        <w:numPr>
          <w:ilvl w:val="0"/>
          <w:numId w:val="1045"/>
        </w:numPr>
      </w:pPr>
      <w:r>
        <w:t xml:space="preserve">Example #1: Randomized Clinical Trial</w:t>
      </w:r>
    </w:p>
    <w:p>
      <w:pPr>
        <w:pStyle w:val="Compact"/>
        <w:numPr>
          <w:ilvl w:val="1"/>
          <w:numId w:val="1046"/>
        </w:numPr>
      </w:pPr>
      <w:r>
        <w:t xml:space="preserve">Let</w:t>
      </w:r>
      <w:r>
        <w:t xml:space="preserve"> </w:t>
      </w:r>
      <m:oMath>
        <m:r>
          <m:t>A</m:t>
        </m:r>
      </m:oMath>
      <w:r>
        <w:t xml:space="preserve"> </w:t>
      </w:r>
      <w:r>
        <w:t xml:space="preserve">= Participant is on a new treatment</w:t>
      </w:r>
    </w:p>
    <w:p>
      <w:pPr>
        <w:pStyle w:val="Compact"/>
        <w:numPr>
          <w:ilvl w:val="1"/>
          <w:numId w:val="1046"/>
        </w:numPr>
      </w:pPr>
      <w:r>
        <w:t xml:space="preserve">Let</w:t>
      </w:r>
      <w:r>
        <w:t xml:space="preserve"> </w:t>
      </w:r>
      <m:oMath>
        <m:r>
          <m:t>B</m:t>
        </m:r>
      </m:oMath>
      <w:r>
        <w:t xml:space="preserve"> </w:t>
      </w:r>
      <w:r>
        <w:t xml:space="preserve">= Participant is Older than 50</w:t>
      </w:r>
    </w:p>
    <w:p>
      <w:pPr>
        <w:pStyle w:val="Compact"/>
        <w:numPr>
          <w:ilvl w:val="0"/>
          <w:numId w:val="1045"/>
        </w:numPr>
      </w:pPr>
      <w:r>
        <w:t xml:space="preserve">Example #2: Electronic Health Records</w:t>
      </w:r>
    </w:p>
    <w:p>
      <w:pPr>
        <w:pStyle w:val="Compact"/>
        <w:numPr>
          <w:ilvl w:val="1"/>
          <w:numId w:val="1047"/>
        </w:numPr>
      </w:pPr>
      <w:r>
        <w:t xml:space="preserve">Let</w:t>
      </w:r>
      <w:r>
        <w:t xml:space="preserve"> </w:t>
      </w:r>
      <m:oMath>
        <m:r>
          <m:t>A</m:t>
        </m:r>
      </m:oMath>
      <w:r>
        <w:t xml:space="preserve"> </w:t>
      </w:r>
      <w:r>
        <w:t xml:space="preserve">= Participant is taking GLP-1</w:t>
      </w:r>
    </w:p>
    <w:p>
      <w:pPr>
        <w:pStyle w:val="Compact"/>
        <w:numPr>
          <w:ilvl w:val="1"/>
          <w:numId w:val="1047"/>
        </w:numPr>
      </w:pPr>
      <w:r>
        <w:t xml:space="preserve">Let</w:t>
      </w:r>
      <w:r>
        <w:t xml:space="preserve"> </w:t>
      </w:r>
      <m:oMath>
        <m:r>
          <m:t>B</m:t>
        </m:r>
      </m:oMath>
      <w:r>
        <w:t xml:space="preserve"> </w:t>
      </w:r>
      <w:r>
        <w:t xml:space="preserve">= Participant has health insurance</w:t>
      </w:r>
    </w:p>
    <w:bookmarkEnd w:id="64"/>
    <w:bookmarkStart w:id="65" w:name="recall-disjoint-events"/>
    <w:p>
      <w:pPr>
        <w:pStyle w:val="Heading2"/>
      </w:pPr>
      <w:r>
        <w:t xml:space="preserve">Recall: disjoint events</w:t>
      </w:r>
    </w:p>
    <w:p>
      <w:pPr>
        <w:numPr>
          <w:ilvl w:val="0"/>
          <w:numId w:val="1048"/>
        </w:numPr>
      </w:pPr>
      <w:r>
        <w:t xml:space="preserve">Definition: Two outcomes are</w:t>
      </w:r>
      <w:r>
        <w:t xml:space="preserve"> </w:t>
      </w:r>
      <w:r>
        <w:rPr>
          <w:b/>
          <w:bCs/>
        </w:rPr>
        <w:t xml:space="preserve">disjoint</w:t>
      </w:r>
      <w:r>
        <w:t xml:space="preserve"> </w:t>
      </w:r>
      <w:r>
        <w:t xml:space="preserve">or</w:t>
      </w:r>
      <w:r>
        <w:t xml:space="preserve"> </w:t>
      </w:r>
      <w:r>
        <w:rPr>
          <w:b/>
          <w:bCs/>
        </w:rPr>
        <w:t xml:space="preserve">mutually exclusive</w:t>
      </w:r>
      <w:r>
        <w:t xml:space="preserve"> </w:t>
      </w:r>
      <w:r>
        <w:t xml:space="preserve">if they cannot both happen.</w:t>
      </w:r>
    </w:p>
    <w:p>
      <w:pPr>
        <w:numPr>
          <w:ilvl w:val="0"/>
          <w:numId w:val="1048"/>
        </w:numPr>
      </w:pPr>
      <w:r>
        <w:t xml:space="preserve">For example: If we roll a die, the outcomes 1 and 2 are disjoint since they cannot both occur.</w:t>
      </w:r>
    </w:p>
    <w:p>
      <w:pPr>
        <w:numPr>
          <w:ilvl w:val="0"/>
          <w:numId w:val="1048"/>
        </w:numPr>
      </w:pPr>
      <w:r>
        <w:t xml:space="preserve">On the other hand, the outcomes 1 and</w:t>
      </w:r>
      <w:r>
        <w:t xml:space="preserve"> </w:t>
      </w:r>
      <w:r>
        <w:t xml:space="preserve">“rolling an odd number”</w:t>
      </w:r>
      <w:r>
        <w:t xml:space="preserve"> </w:t>
      </w:r>
      <w:r>
        <w:t xml:space="preserve">are not disjoint since both occur if the outcome of the roll is a 1.</w:t>
      </w:r>
    </w:p>
    <w:bookmarkEnd w:id="65"/>
    <w:bookmarkStart w:id="66" w:name="disjoint-vs.-independent-events"/>
    <w:p>
      <w:pPr>
        <w:pStyle w:val="Heading2"/>
      </w:pPr>
      <w:r>
        <w:t xml:space="preserve">Disjoint vs. independent events</w:t>
      </w:r>
    </w:p>
    <w:p>
      <w:pPr>
        <w:numPr>
          <w:ilvl w:val="0"/>
          <w:numId w:val="1049"/>
        </w:numPr>
      </w:pPr>
      <w:r>
        <w:t xml:space="preserve">Flipping one coin</w:t>
      </w:r>
    </w:p>
    <w:p>
      <w:pPr>
        <w:numPr>
          <w:ilvl w:val="0"/>
          <w:numId w:val="1049"/>
        </w:numPr>
      </w:pPr>
      <w:r>
        <w:t xml:space="preserve">Let</w:t>
      </w:r>
      <w:r>
        <w:t xml:space="preserve"> </w:t>
      </w:r>
      <m:oMath>
        <m:r>
          <m:t>A</m:t>
        </m:r>
      </m:oMath>
      <w:r>
        <w:t xml:space="preserve"> </w:t>
      </w:r>
      <w:r>
        <w:t xml:space="preserve">= heads,</w:t>
      </w:r>
      <w:r>
        <w:t xml:space="preserve"> </w:t>
      </w:r>
      <m:oMath>
        <m:r>
          <m:t>B</m:t>
        </m:r>
      </m:oMath>
      <w:r>
        <w:t xml:space="preserve"> </w:t>
      </w:r>
      <w:r>
        <w:t xml:space="preserve">= tails</w:t>
      </w:r>
    </w:p>
    <w:p>
      <w:pPr>
        <w:numPr>
          <w:ilvl w:val="0"/>
          <w:numId w:val="1049"/>
        </w:numPr>
      </w:pPr>
      <w:r>
        <w:t xml:space="preserve">Are these two outcomes disjoint?</w:t>
      </w:r>
    </w:p>
    <w:p>
      <w:pPr>
        <w:numPr>
          <w:ilvl w:val="0"/>
          <w:numId w:val="1049"/>
        </w:numPr>
      </w:pPr>
      <w:r>
        <w:t xml:space="preserve">Are these two outcomes independent?</w:t>
      </w:r>
    </w:p>
    <w:bookmarkEnd w:id="66"/>
    <w:bookmarkStart w:id="70" w:name="X5605cd9465303e4ca095e1aa2ef79a3c5cb28fd"/>
    <w:p>
      <w:pPr>
        <w:pStyle w:val="Heading2"/>
      </w:pPr>
      <w:r>
        <w:t xml:space="preserve">Conditional probabilities and independence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Coffee drinking</w:t>
            </w:r>
          </w:p>
        </w:tc>
        <w:tc>
          <w:tcPr/>
          <w:p>
            <w:pPr>
              <w:pStyle w:val="Compact"/>
              <w:jc w:val="center"/>
            </w:pPr>
            <w:r>
              <w:t xml:space="preserve">Died? Yes</w:t>
            </w:r>
          </w:p>
        </w:tc>
        <w:tc>
          <w:tcPr/>
          <w:p>
            <w:pPr>
              <w:pStyle w:val="Compact"/>
              <w:jc w:val="center"/>
            </w:pPr>
            <w:r>
              <w:t xml:space="preserve">Died? No</w:t>
            </w:r>
          </w:p>
        </w:tc>
        <w:tc>
          <w:tcPr/>
          <w:p>
            <w:pPr>
              <w:pStyle w:val="Compact"/>
              <w:jc w:val="center"/>
            </w:pPr>
            <w:r>
              <w:t xml:space="preserve">Total</w:t>
            </w:r>
          </w:p>
        </w:tc>
      </w:tr>
      <w:tr>
        <w:tc>
          <w:tcPr/>
          <w:p>
            <w:pPr>
              <w:pStyle w:val="Compact"/>
            </w:pPr>
            <w:r>
              <w:t xml:space="preserve">None</w:t>
            </w:r>
          </w:p>
        </w:tc>
        <w:tc>
          <w:tcPr/>
          <w:p>
            <w:pPr>
              <w:pStyle w:val="Compact"/>
              <w:jc w:val="center"/>
            </w:pPr>
            <w:r>
              <w:t xml:space="preserve">1039</w:t>
            </w:r>
          </w:p>
        </w:tc>
        <w:tc>
          <w:tcPr/>
          <w:p>
            <w:pPr>
              <w:pStyle w:val="Compact"/>
              <w:jc w:val="center"/>
            </w:pPr>
            <w:r>
              <w:t xml:space="preserve">5438</w:t>
            </w:r>
          </w:p>
        </w:tc>
        <w:tc>
          <w:tcPr/>
          <w:p>
            <w:pPr>
              <w:pStyle w:val="Compact"/>
              <w:jc w:val="center"/>
            </w:pPr>
            <w:r>
              <w:t xml:space="preserve">6477</w:t>
            </w:r>
          </w:p>
        </w:tc>
      </w:tr>
      <w:tr>
        <w:tc>
          <w:tcPr/>
          <w:p>
            <w:pPr>
              <w:pStyle w:val="Compact"/>
            </w:pPr>
            <w:r>
              <w:t xml:space="preserve">Med-Low</w:t>
            </w:r>
          </w:p>
        </w:tc>
        <w:tc>
          <w:tcPr/>
          <w:p>
            <w:pPr>
              <w:pStyle w:val="Compact"/>
              <w:jc w:val="center"/>
            </w:pPr>
            <w:r>
              <w:t xml:space="preserve">4440</w:t>
            </w:r>
          </w:p>
        </w:tc>
        <w:tc>
          <w:tcPr/>
          <w:p>
            <w:pPr>
              <w:pStyle w:val="Compact"/>
              <w:jc w:val="center"/>
            </w:pPr>
            <w:r>
              <w:t xml:space="preserve">29712</w:t>
            </w:r>
          </w:p>
        </w:tc>
        <w:tc>
          <w:tcPr/>
          <w:p>
            <w:pPr>
              <w:pStyle w:val="Compact"/>
              <w:jc w:val="center"/>
            </w:pPr>
            <w:r>
              <w:t xml:space="preserve">29809</w:t>
            </w:r>
          </w:p>
        </w:tc>
      </w:tr>
      <w:tr>
        <w:tc>
          <w:tcPr/>
          <w:p>
            <w:pPr>
              <w:pStyle w:val="Compact"/>
            </w:pPr>
            <w:r>
              <w:t xml:space="preserve">High</w:t>
            </w:r>
          </w:p>
        </w:tc>
        <w:tc>
          <w:tcPr/>
          <w:p>
            <w:pPr>
              <w:pStyle w:val="Compact"/>
              <w:jc w:val="center"/>
            </w:pPr>
            <w:r>
              <w:t xml:space="preserve">3601</w:t>
            </w:r>
          </w:p>
        </w:tc>
        <w:tc>
          <w:tcPr/>
          <w:p>
            <w:pPr>
              <w:pStyle w:val="Compact"/>
              <w:jc w:val="center"/>
            </w:pPr>
            <w:r>
              <w:t xml:space="preserve">24934</w:t>
            </w:r>
          </w:p>
        </w:tc>
        <w:tc>
          <w:tcPr/>
          <w:p>
            <w:pPr>
              <w:pStyle w:val="Compact"/>
              <w:jc w:val="center"/>
            </w:pPr>
            <w:r>
              <w:t xml:space="preserve">28535</w:t>
            </w:r>
          </w:p>
        </w:tc>
      </w:tr>
      <w:tr>
        <w:tc>
          <w:tcPr/>
          <w:p>
            <w:pPr>
              <w:pStyle w:val="Compact"/>
            </w:pPr>
            <w:r>
              <w:rPr>
                <w:b/>
                <w:bCs/>
              </w:rPr>
              <w:t xml:space="preserve">Total</w:t>
            </w:r>
          </w:p>
        </w:tc>
        <w:tc>
          <w:tcPr/>
          <w:p>
            <w:pPr>
              <w:pStyle w:val="Compact"/>
              <w:jc w:val="center"/>
            </w:pPr>
            <w:r>
              <w:t xml:space="preserve">9080</w:t>
            </w:r>
          </w:p>
        </w:tc>
        <w:tc>
          <w:tcPr/>
          <w:p>
            <w:pPr>
              <w:pStyle w:val="Compact"/>
              <w:jc w:val="center"/>
            </w:pPr>
            <w:r>
              <w:t xml:space="preserve">60084</w:t>
            </w:r>
          </w:p>
        </w:tc>
        <w:tc>
          <w:tcPr/>
          <w:p>
            <w:pPr>
              <w:pStyle w:val="Compact"/>
              <w:jc w:val="center"/>
            </w:pPr>
            <w:r>
              <w:t xml:space="preserve">64821</w:t>
            </w:r>
          </w:p>
        </w:tc>
      </w:tr>
    </w:tbl>
    <w:p>
      <w:pPr>
        <w:pStyle w:val="BodyText"/>
      </w:pPr>
      <w:r>
        <w:t xml:space="preserve">What was the probability a randomly selected person in the study…</w:t>
      </w:r>
    </w:p>
    <w:p>
      <w:pPr>
        <w:pStyle w:val="Compact"/>
        <w:numPr>
          <w:ilvl w:val="0"/>
          <w:numId w:val="1050"/>
        </w:numPr>
      </w:pPr>
      <w:r>
        <w:t xml:space="preserve">…died?</w:t>
      </w:r>
    </w:p>
    <w:p>
      <w:pPr>
        <w:pStyle w:val="Compact"/>
        <w:numPr>
          <w:ilvl w:val="0"/>
          <w:numId w:val="1050"/>
        </w:numPr>
      </w:pPr>
      <w:r>
        <w:t xml:space="preserve">…died, given they were a non-coffee drinker?</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RStudio.app/Contents/Resources/app/quarto/share/formats/docx/caution.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w:t>
            </w:r>
          </w:p>
        </w:tc>
      </w:tr>
      <w:tr>
        <w:trPr>
          <w:cantSplit/>
        </w:trPr>
        <w:tc>
          <w:tcPr>
            <w:tcMar>
              <w:top w:w="108" w:type="dxa"/>
              <w:bottom w:w="108" w:type="dxa"/>
            </w:tcMar>
          </w:tcPr>
          <w:p>
            <w:pPr>
              <w:pStyle w:val="BodyText"/>
            </w:pPr>
            <w:pPr>
              <w:spacing w:before="16" w:after="16"/>
            </w:pPr>
            <w:r>
              <w:t xml:space="preserve">In this study, were dying and coffee drinking independent events?</w:t>
            </w:r>
          </w:p>
          <w:p/>
        </w:tc>
      </w:tr>
    </w:tbl>
    <w:bookmarkEnd w:id="70"/>
    <w:bookmarkStart w:id="71" w:name="recap"/>
    <w:p>
      <w:pPr>
        <w:pStyle w:val="Heading2"/>
      </w:pPr>
      <w:r>
        <w:t xml:space="preserve">Recap</w:t>
      </w:r>
    </w:p>
    <w:p>
      <w:pPr>
        <w:pStyle w:val="Compact"/>
        <w:numPr>
          <w:ilvl w:val="0"/>
          <w:numId w:val="1051"/>
        </w:numPr>
      </w:pPr>
      <w:r>
        <w:t xml:space="preserve">Probabilities come up all the time!</w:t>
      </w:r>
    </w:p>
    <w:p>
      <w:pPr>
        <w:pStyle w:val="Compact"/>
        <w:numPr>
          <w:ilvl w:val="0"/>
          <w:numId w:val="1051"/>
        </w:numPr>
      </w:pPr>
      <w:r>
        <w:t xml:space="preserve">Bayesian vs. frequentist approaches</w:t>
      </w:r>
    </w:p>
    <w:p>
      <w:pPr>
        <w:pStyle w:val="Compact"/>
        <w:numPr>
          <w:ilvl w:val="0"/>
          <w:numId w:val="1051"/>
        </w:numPr>
      </w:pPr>
      <w:r>
        <w:t xml:space="preserve">Probability spaces, sample spaces, events</w:t>
      </w:r>
    </w:p>
    <w:p>
      <w:pPr>
        <w:pStyle w:val="Compact"/>
        <w:numPr>
          <w:ilvl w:val="0"/>
          <w:numId w:val="1051"/>
        </w:numPr>
      </w:pPr>
      <w:r>
        <w:t xml:space="preserve">Set operations</w:t>
      </w:r>
    </w:p>
    <w:p>
      <w:pPr>
        <w:pStyle w:val="Compact"/>
        <w:numPr>
          <w:ilvl w:val="0"/>
          <w:numId w:val="1051"/>
        </w:numPr>
      </w:pPr>
      <w:r>
        <w:t xml:space="preserve">How do probabilities work? (Set operations, DeMorgan’s Laws)</w:t>
      </w:r>
    </w:p>
    <w:p>
      <w:pPr>
        <w:pStyle w:val="Compact"/>
        <w:numPr>
          <w:ilvl w:val="0"/>
          <w:numId w:val="1051"/>
        </w:numPr>
      </w:pPr>
      <w:r>
        <w:t xml:space="preserve">Conditional probability, the multiplicative rule, and Bayes’ theorem</w:t>
      </w:r>
    </w:p>
    <w:p>
      <w:pPr>
        <w:pStyle w:val="Compact"/>
        <w:numPr>
          <w:ilvl w:val="0"/>
          <w:numId w:val="1051"/>
        </w:numPr>
      </w:pPr>
      <w:r>
        <w:t xml:space="preserve">Disjoint vs. independent events</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7" Target="media/rId67.png"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47" Target="media/rId47.jp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hyperlink" Id="rId9" Target="https://www.openintro.org/go/?id=os4_for_screen_readers&amp;referrer=/book/os/index.php" TargetMode="External" /></Relationships>
</file>

<file path=word/_rels/footnotes.xml.rels><?xml version="1.0" encoding="UTF-8"?><Relationships xmlns="http://schemas.openxmlformats.org/package/2006/relationships"><Relationship Type="http://schemas.openxmlformats.org/officeDocument/2006/relationships/hyperlink" Id="rId9" Target="https://www.openintro.org/go/?id=os4_for_screen_readers&amp;referrer=/book/os/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3: Basics of probability</dc:title>
  <dc:creator/>
  <cp:keywords/>
  <dcterms:created xsi:type="dcterms:W3CDTF">2026-05-21T18:30:34Z</dcterms:created>
  <dcterms:modified xsi:type="dcterms:W3CDTF">2026-05-21T18:30:34Z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y-affiliation">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institute">
    <vt:lpwstr>UNC - Chapel Hill</vt:lpwstr>
  </property>
  <property fmtid="{D5CDD505-2E9C-101B-9397-08002B2CF9AE}" pid="10" name="institutes">
    <vt:lpwstr/>
  </property>
  <property fmtid="{D5CDD505-2E9C-101B-9397-08002B2CF9AE}" pid="11" name="labels">
    <vt:lpwstr/>
  </property>
  <property fmtid="{D5CDD505-2E9C-101B-9397-08002B2CF9AE}" pid="12" name="logo">
    <vt:lpwstr>images/logo_600.png</vt:lpwstr>
  </property>
  <property fmtid="{D5CDD505-2E9C-101B-9397-08002B2CF9AE}" pid="13" name="subtitle">
    <vt:lpwstr>BIOS 600 - Summer Session II 2026</vt:lpwstr>
  </property>
  <property fmtid="{D5CDD505-2E9C-101B-9397-08002B2CF9AE}" pid="14" name="toc-title">
    <vt:lpwstr>Table of contents</vt:lpwstr>
  </property>
</Properties>
</file>