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E75A" w14:textId="77777777" w:rsidR="00CD28C3" w:rsidRPr="00CD28C3" w:rsidRDefault="00CD28C3" w:rsidP="00CD28C3">
      <w:pPr>
        <w:numPr>
          <w:ilvl w:val="0"/>
          <w:numId w:val="1"/>
        </w:numPr>
      </w:pPr>
      <w:r w:rsidRPr="00CD28C3">
        <w:rPr>
          <w:b/>
          <w:bCs/>
        </w:rPr>
        <w:t>Welcher Dübel ist geeignet für Gipskartonwände, um ein Regal von 20 kg zu befestigen?</w:t>
      </w:r>
      <w:r w:rsidRPr="00CD28C3">
        <w:rPr>
          <w:b/>
          <w:bCs/>
        </w:rPr>
        <w:br/>
      </w:r>
      <w:r w:rsidRPr="00CD28C3">
        <w:t>Für ein 20</w:t>
      </w:r>
      <w:r w:rsidRPr="00CD28C3">
        <w:noBreakHyphen/>
        <w:t>kg</w:t>
      </w:r>
      <w:r w:rsidRPr="00CD28C3">
        <w:noBreakHyphen/>
        <w:t>Regal in Gipskarton sollten spezielle Hohlraum</w:t>
      </w:r>
      <w:r w:rsidRPr="00CD28C3">
        <w:noBreakHyphen/>
        <w:t xml:space="preserve"> oder Gipskartondübel verwendet werden, je nach Wandaufbau idealerweise Metall</w:t>
      </w:r>
      <w:r w:rsidRPr="00CD28C3">
        <w:noBreakHyphen/>
        <w:t>Hohlraumdübel oder Kippdübel, und im Zweifel mehrere Dübel pro Konsole setzen.</w:t>
      </w:r>
    </w:p>
    <w:p w14:paraId="0B953EEA" w14:textId="77777777" w:rsidR="00CD28C3" w:rsidRPr="00CD28C3" w:rsidRDefault="00CD28C3" w:rsidP="00CD28C3">
      <w:pPr>
        <w:numPr>
          <w:ilvl w:val="0"/>
          <w:numId w:val="1"/>
        </w:numPr>
      </w:pPr>
      <w:r w:rsidRPr="00CD28C3">
        <w:rPr>
          <w:b/>
          <w:bCs/>
        </w:rPr>
        <w:t>Kann ich diese Wandfarbe auf einer bereits gestrichenen Latexfarbe verwenden?</w:t>
      </w:r>
      <w:r w:rsidRPr="00CD28C3">
        <w:br/>
        <w:t>Ja, aber der Untergrund muss tragfähig, matt oder angeschliffen sein; glänzende Latexfarbe sollte angeraut und mit einem geeigneten Haftgrund vorgestrichen werden, erst danach wird mit der gewünschten Wandfarbe übergerollt.</w:t>
      </w:r>
    </w:p>
    <w:p w14:paraId="195038A9" w14:textId="55303E23" w:rsidR="00CD28C3" w:rsidRDefault="00CD28C3" w:rsidP="00CD28C3">
      <w:pPr>
        <w:pStyle w:val="Listenabsatz"/>
        <w:numPr>
          <w:ilvl w:val="0"/>
          <w:numId w:val="1"/>
        </w:numPr>
      </w:pPr>
      <w:r w:rsidRPr="00CD28C3">
        <w:rPr>
          <w:b/>
          <w:bCs/>
        </w:rPr>
        <w:t>Mit welchem Werkzeug kann ich Fliesen am besten schneiden?</w:t>
      </w:r>
      <w:r w:rsidR="00111E99">
        <w:rPr>
          <w:b/>
          <w:bCs/>
        </w:rPr>
        <w:t xml:space="preserve"> </w:t>
      </w:r>
      <w:r>
        <w:t xml:space="preserve">Für gerade Schnitte eignet sich ein manueller Fliesenschneider, bei sehr harten </w:t>
      </w:r>
      <w:proofErr w:type="spellStart"/>
      <w:r>
        <w:t>Feinsteinzeugfliesen</w:t>
      </w:r>
      <w:proofErr w:type="spellEnd"/>
      <w:r>
        <w:t xml:space="preserve"> oder Ausschnitten wird meist ein Winkelschleifer mit Diamanttrennscheibe oder ein elektrischer Nassschneider empfohlen.</w:t>
      </w:r>
    </w:p>
    <w:p w14:paraId="00E15E73" w14:textId="77777777" w:rsidR="00CD28C3" w:rsidRPr="00CD28C3" w:rsidRDefault="00CD28C3" w:rsidP="00CD28C3">
      <w:pPr>
        <w:pStyle w:val="Listenabsatz"/>
        <w:numPr>
          <w:ilvl w:val="0"/>
          <w:numId w:val="1"/>
        </w:numPr>
      </w:pPr>
      <w:r w:rsidRPr="00CD28C3">
        <w:rPr>
          <w:b/>
          <w:bCs/>
        </w:rPr>
        <w:t>Lässt sich die Farbe mit Wasser verdünnen, und wie stark?</w:t>
      </w:r>
    </w:p>
    <w:p w14:paraId="1CDCEE19" w14:textId="60F10DC2" w:rsidR="00CD28C3" w:rsidRDefault="00CD28C3" w:rsidP="00CD28C3">
      <w:pPr>
        <w:pStyle w:val="Listenabsatz"/>
      </w:pPr>
      <w:proofErr w:type="spellStart"/>
      <w:r>
        <w:t>Dispersions</w:t>
      </w:r>
      <w:proofErr w:type="spellEnd"/>
      <w:r w:rsidRPr="00CD28C3">
        <w:rPr>
          <w:rFonts w:ascii="Cambria Math" w:hAnsi="Cambria Math" w:cs="Cambria Math"/>
        </w:rPr>
        <w:t>‑</w:t>
      </w:r>
      <w:r>
        <w:t xml:space="preserve"> und Acrylwandfarben sind in der Regel wasserverd</w:t>
      </w:r>
      <w:r w:rsidRPr="00CD28C3">
        <w:rPr>
          <w:rFonts w:ascii="Aptos" w:hAnsi="Aptos" w:cs="Aptos"/>
        </w:rPr>
        <w:t>ü</w:t>
      </w:r>
      <w:r>
        <w:t>nnbar; meist werden 5</w:t>
      </w:r>
      <w:r w:rsidRPr="00CD28C3">
        <w:rPr>
          <w:rFonts w:ascii="Aptos" w:hAnsi="Aptos" w:cs="Aptos"/>
        </w:rPr>
        <w:t>–</w:t>
      </w:r>
      <w:r>
        <w:t>10% Wasser zur Einstellung der Streichf</w:t>
      </w:r>
      <w:r w:rsidRPr="00CD28C3">
        <w:rPr>
          <w:rFonts w:ascii="Aptos" w:hAnsi="Aptos" w:cs="Aptos"/>
        </w:rPr>
        <w:t>ä</w:t>
      </w:r>
      <w:r>
        <w:t>higkeit empfohlen, immer nach Herstellerangabe auf dem Gebinde und eher in kleinen Schritten zugeben.</w:t>
      </w:r>
    </w:p>
    <w:p w14:paraId="68FB1359" w14:textId="77777777" w:rsidR="00CD28C3" w:rsidRPr="00CD28C3" w:rsidRDefault="00CD28C3" w:rsidP="00CD28C3">
      <w:pPr>
        <w:pStyle w:val="Listenabsatz"/>
        <w:numPr>
          <w:ilvl w:val="0"/>
          <w:numId w:val="1"/>
        </w:numPr>
      </w:pPr>
      <w:r w:rsidRPr="00CD28C3">
        <w:rPr>
          <w:b/>
          <w:bCs/>
        </w:rPr>
        <w:t>Haben Sie Schrauben in Edelstahl A2 und A4 – und wo ist der Unterschied?</w:t>
      </w:r>
    </w:p>
    <w:p w14:paraId="385CC5D0" w14:textId="29BA3E77" w:rsidR="00CD28C3" w:rsidRDefault="00CD28C3" w:rsidP="00CD28C3">
      <w:pPr>
        <w:pStyle w:val="Listenabsatz"/>
      </w:pPr>
      <w:r>
        <w:t>A2 ist der Standard</w:t>
      </w:r>
      <w:r w:rsidRPr="00CD28C3">
        <w:rPr>
          <w:rFonts w:ascii="Cambria Math" w:hAnsi="Cambria Math" w:cs="Cambria Math"/>
        </w:rPr>
        <w:t>‑</w:t>
      </w:r>
      <w:r>
        <w:t>Edelstahl f</w:t>
      </w:r>
      <w:r w:rsidRPr="00CD28C3">
        <w:rPr>
          <w:rFonts w:ascii="Aptos" w:hAnsi="Aptos" w:cs="Aptos"/>
        </w:rPr>
        <w:t>ü</w:t>
      </w:r>
      <w:r>
        <w:t>r Innen- und normalen Au</w:t>
      </w:r>
      <w:r w:rsidRPr="00CD28C3">
        <w:rPr>
          <w:rFonts w:ascii="Aptos" w:hAnsi="Aptos" w:cs="Aptos"/>
        </w:rPr>
        <w:t>ß</w:t>
      </w:r>
      <w:r>
        <w:t>enbereich, A4 ist zus</w:t>
      </w:r>
      <w:r w:rsidRPr="00CD28C3">
        <w:rPr>
          <w:rFonts w:ascii="Aptos" w:hAnsi="Aptos" w:cs="Aptos"/>
        </w:rPr>
        <w:t>ä</w:t>
      </w:r>
      <w:r>
        <w:t>tzlich gegen Salz- und Chemikalieneinfluss best</w:t>
      </w:r>
      <w:r w:rsidRPr="00CD28C3">
        <w:rPr>
          <w:rFonts w:ascii="Aptos" w:hAnsi="Aptos" w:cs="Aptos"/>
        </w:rPr>
        <w:t>ä</w:t>
      </w:r>
      <w:r>
        <w:t>ndiger und wird z.B. in Meeresn</w:t>
      </w:r>
      <w:r w:rsidRPr="00CD28C3">
        <w:rPr>
          <w:rFonts w:ascii="Aptos" w:hAnsi="Aptos" w:cs="Aptos"/>
        </w:rPr>
        <w:t>ä</w:t>
      </w:r>
      <w:r>
        <w:t>he oder stark korrosiven Umgebungen eingesetzt.</w:t>
      </w:r>
    </w:p>
    <w:p w14:paraId="53E75F35" w14:textId="20A75774" w:rsidR="00CD28C3" w:rsidRDefault="00CD28C3" w:rsidP="00CD28C3">
      <w:pPr>
        <w:pStyle w:val="Listenabsatz"/>
        <w:numPr>
          <w:ilvl w:val="0"/>
          <w:numId w:val="1"/>
        </w:numPr>
      </w:pPr>
      <w:r w:rsidRPr="00CD28C3">
        <w:rPr>
          <w:b/>
          <w:bCs/>
        </w:rPr>
        <w:t>Welche Erde brauche ich für mediterrane Pflanzen wie Olivenbaum oder Lavendel?</w:t>
      </w:r>
      <w:r w:rsidRPr="00CD28C3">
        <w:br/>
        <w:t>Mediterrane Pflanzen mögen durchlässige, eher magere Erde; ideal ist eine Kübel- oder Blumenerde, die mit Sand oder mineralischem Zuschlagstoff aufgelockert ist, oder eine spezielle „Mediterran-“ bzw. „Kübelpflanzenerde“ mit guter Drainage.</w:t>
      </w:r>
    </w:p>
    <w:p w14:paraId="19122FFC" w14:textId="77777777" w:rsidR="00CD28C3" w:rsidRPr="00CD28C3" w:rsidRDefault="00CD28C3" w:rsidP="00CD28C3">
      <w:pPr>
        <w:pStyle w:val="Listenabsatz"/>
        <w:numPr>
          <w:ilvl w:val="0"/>
          <w:numId w:val="1"/>
        </w:numPr>
        <w:rPr>
          <w:b/>
          <w:bCs/>
        </w:rPr>
      </w:pPr>
      <w:r w:rsidRPr="00CD28C3">
        <w:rPr>
          <w:b/>
          <w:bCs/>
        </w:rPr>
        <w:t>Welche Pflanzenschutzmittel sind für Bienen ungefährlich?</w:t>
      </w:r>
    </w:p>
    <w:p w14:paraId="69C7A2E6" w14:textId="77777777" w:rsidR="00CD28C3" w:rsidRDefault="00CD28C3" w:rsidP="00CD28C3">
      <w:pPr>
        <w:pStyle w:val="Listenabsatz"/>
      </w:pPr>
      <w:r>
        <w:t>Es sollten nur als „bienenungefährlich“ bzw. „nicht bienengefährlich“ zugelassene Mittel mit entsprechendem Hinweis verwendet werden; zusätzlich gilt seit den neuen Biozid- und Pflanzenschutzregeln, dass Beratung und strikte Einhaltung der Anwendungsvorschriften besonders wichtig sind.</w:t>
      </w:r>
    </w:p>
    <w:p w14:paraId="6F6C6BCD" w14:textId="6DAE8893" w:rsidR="00CD28C3" w:rsidRPr="00CD28C3" w:rsidRDefault="00CD28C3" w:rsidP="00CD28C3">
      <w:pPr>
        <w:pStyle w:val="Listenabsatz"/>
        <w:numPr>
          <w:ilvl w:val="0"/>
          <w:numId w:val="1"/>
        </w:numPr>
        <w:rPr>
          <w:b/>
          <w:bCs/>
        </w:rPr>
      </w:pPr>
      <w:r w:rsidRPr="00CD28C3">
        <w:rPr>
          <w:b/>
          <w:bCs/>
        </w:rPr>
        <w:t>Ist dieser Laminatboden wasserfest und auch für Küchen geeignet?</w:t>
      </w:r>
    </w:p>
    <w:p w14:paraId="38C2B10B" w14:textId="5F4AA3BE" w:rsidR="00CD28C3" w:rsidRDefault="00CD28C3" w:rsidP="00CD28C3">
      <w:pPr>
        <w:pStyle w:val="Listenabsatz"/>
      </w:pPr>
      <w:r w:rsidRPr="00CD28C3">
        <w:t>Wenn ‚wasserfest‘ oder ‚Küche/Feuchtraum geeignet‘ draufsteht und mindestens Nutzungsklasse 32, dann passt der Laminatboden perfekt in Ihre Küche – sonst würde ich zu einer speziellen wasserresistenten Variante greifen!</w:t>
      </w:r>
    </w:p>
    <w:p w14:paraId="6646F896" w14:textId="77777777" w:rsidR="00111E99" w:rsidRDefault="00111E99" w:rsidP="00CD28C3">
      <w:pPr>
        <w:pStyle w:val="Listenabsatz"/>
      </w:pPr>
    </w:p>
    <w:p w14:paraId="7536F0FF" w14:textId="77777777" w:rsidR="00111E99" w:rsidRDefault="00111E99" w:rsidP="00CD28C3">
      <w:pPr>
        <w:pStyle w:val="Listenabsatz"/>
      </w:pPr>
    </w:p>
    <w:p w14:paraId="676923AD" w14:textId="77777777" w:rsidR="00CD28C3" w:rsidRPr="00CD28C3" w:rsidRDefault="00CD28C3" w:rsidP="00CD28C3">
      <w:pPr>
        <w:pStyle w:val="Listenabsatz"/>
        <w:numPr>
          <w:ilvl w:val="0"/>
          <w:numId w:val="1"/>
        </w:numPr>
        <w:rPr>
          <w:b/>
          <w:bCs/>
        </w:rPr>
      </w:pPr>
      <w:r w:rsidRPr="00CD28C3">
        <w:rPr>
          <w:b/>
          <w:bCs/>
        </w:rPr>
        <w:lastRenderedPageBreak/>
        <w:t>Gibt es Gartenmöbel aus Holz, die dauerhaft draußen stehen können und kaum Pflege brauchen?</w:t>
      </w:r>
    </w:p>
    <w:p w14:paraId="478AA10D" w14:textId="77777777" w:rsidR="00CD28C3" w:rsidRDefault="00CD28C3" w:rsidP="00CD28C3">
      <w:pPr>
        <w:pStyle w:val="Listenabsatz"/>
      </w:pPr>
      <w:r>
        <w:t>Ja, Hartholz-Gartenmöbel wie Teak oder Bangkirai sind witterungsbeständig und pflegearm, aber regelmäßige Reinigung und gelegentliches Ölen verlängern die Haltbarkeit – voll pflegefrei gibt's leider nichts.</w:t>
      </w:r>
    </w:p>
    <w:p w14:paraId="6D87EB93" w14:textId="77777777" w:rsidR="00CD28C3" w:rsidRPr="00CD28C3" w:rsidRDefault="00CD28C3" w:rsidP="00CD28C3">
      <w:pPr>
        <w:pStyle w:val="Listenabsatz"/>
        <w:numPr>
          <w:ilvl w:val="0"/>
          <w:numId w:val="1"/>
        </w:numPr>
        <w:rPr>
          <w:b/>
          <w:bCs/>
        </w:rPr>
      </w:pPr>
      <w:r w:rsidRPr="00CD28C3">
        <w:rPr>
          <w:b/>
          <w:bCs/>
        </w:rPr>
        <w:t>Gibt es Gartenmöbel aus Holz, die dauerhaft draußen stehen können und kaum Pflege brauchen?</w:t>
      </w:r>
    </w:p>
    <w:p w14:paraId="12654DF5" w14:textId="77777777" w:rsidR="00CD28C3" w:rsidRDefault="00CD28C3" w:rsidP="00CD28C3">
      <w:pPr>
        <w:pStyle w:val="Listenabsatz"/>
      </w:pPr>
      <w:r>
        <w:t>Ja, Hartholz-Gartenmöbel wie Teak oder Bangkirai sind witterungsbeständig und pflegearm, aber regelmäßige Reinigung und gelegentliches Ölen verlängern die Haltbarkeit – voll pflegefrei gibt's leider nichts.</w:t>
      </w:r>
    </w:p>
    <w:p w14:paraId="536C64AD" w14:textId="4A8B0150" w:rsidR="00CD28C3" w:rsidRDefault="00CD28C3" w:rsidP="00CD28C3">
      <w:pPr>
        <w:pStyle w:val="Listenabsatz"/>
        <w:numPr>
          <w:ilvl w:val="0"/>
          <w:numId w:val="1"/>
        </w:numPr>
      </w:pPr>
      <w:r w:rsidRPr="00CD28C3">
        <w:rPr>
          <w:b/>
          <w:bCs/>
        </w:rPr>
        <w:t>Welcher Sichtschutz wächst schnell und ist immergrün, aber für kleine Gärten geeignet?</w:t>
      </w:r>
      <w:r w:rsidRPr="00CD28C3">
        <w:br/>
        <w:t xml:space="preserve">Kirschlorbeer (Prunus </w:t>
      </w:r>
      <w:proofErr w:type="spellStart"/>
      <w:r w:rsidRPr="00CD28C3">
        <w:t>laurocerasus</w:t>
      </w:r>
      <w:proofErr w:type="spellEnd"/>
      <w:r w:rsidRPr="00CD28C3">
        <w:t>) ist ideal: immergrün, wächst 40–70 cm/Jahr, winterhart und für Hecken bis 2–3 m Höhe in kleinen Gärten schneidbar.</w:t>
      </w:r>
    </w:p>
    <w:p w14:paraId="29917C55" w14:textId="77777777" w:rsidR="00CD28C3" w:rsidRPr="00CD28C3" w:rsidRDefault="00CD28C3" w:rsidP="00CD28C3">
      <w:pPr>
        <w:pStyle w:val="Listenabsatz"/>
        <w:numPr>
          <w:ilvl w:val="0"/>
          <w:numId w:val="1"/>
        </w:numPr>
        <w:rPr>
          <w:b/>
          <w:bCs/>
        </w:rPr>
      </w:pPr>
      <w:r w:rsidRPr="00CD28C3">
        <w:rPr>
          <w:b/>
          <w:bCs/>
        </w:rPr>
        <w:t>Kann ich diesen Pflanzenschutz auch bei Obstbäumen in der Erntezeit anwenden?</w:t>
      </w:r>
    </w:p>
    <w:p w14:paraId="2C515D92" w14:textId="76950B75" w:rsidR="00CD28C3" w:rsidRDefault="00CD28C3" w:rsidP="00CD28C3">
      <w:pPr>
        <w:pStyle w:val="Listenabsatz"/>
      </w:pPr>
      <w:r>
        <w:t>Nur wenn das Etikett „Erntezeit-Anwendung erlaubt“ angibt; immer Wartezeiten einhalten und bei Bio-Produkten präventiv schneiden statt Spritzen.</w:t>
      </w:r>
    </w:p>
    <w:p w14:paraId="6A0C7698" w14:textId="77777777" w:rsidR="00CD28C3" w:rsidRPr="00CD28C3" w:rsidRDefault="00CD28C3" w:rsidP="00CD28C3">
      <w:pPr>
        <w:pStyle w:val="Listenabsatz"/>
        <w:numPr>
          <w:ilvl w:val="0"/>
          <w:numId w:val="1"/>
        </w:numPr>
        <w:rPr>
          <w:b/>
          <w:bCs/>
        </w:rPr>
      </w:pPr>
      <w:r w:rsidRPr="00CD28C3">
        <w:rPr>
          <w:b/>
          <w:bCs/>
        </w:rPr>
        <w:t>Welche Schädlingsfalle eignet sich für Maulwürfe, ohne sie zu töten?</w:t>
      </w:r>
    </w:p>
    <w:p w14:paraId="51CE2666" w14:textId="7B2EA305" w:rsidR="00CD28C3" w:rsidRDefault="00CD28C3" w:rsidP="00CD28C3">
      <w:pPr>
        <w:pStyle w:val="Listenabsatz"/>
      </w:pPr>
      <w:r>
        <w:t>Maulwürfe sind streng geschützt – Fallen sind verboten; stattdessen vertreiben mit Geruch (Knoblauch, Molke), Vibration oder Ultraschall.</w:t>
      </w:r>
    </w:p>
    <w:p w14:paraId="0C96EF68" w14:textId="77777777" w:rsidR="00D754BC" w:rsidRPr="00D754BC" w:rsidRDefault="00D754BC" w:rsidP="00D754BC">
      <w:pPr>
        <w:pStyle w:val="Listenabsatz"/>
        <w:numPr>
          <w:ilvl w:val="0"/>
          <w:numId w:val="1"/>
        </w:numPr>
        <w:rPr>
          <w:b/>
          <w:bCs/>
        </w:rPr>
      </w:pPr>
      <w:r w:rsidRPr="00D754BC">
        <w:rPr>
          <w:b/>
          <w:bCs/>
        </w:rPr>
        <w:t>Wie lagere ich Gartenmöbel am besten über den Winter, wenn ich keinen überdachten Raum habe?</w:t>
      </w:r>
    </w:p>
    <w:p w14:paraId="156B215B" w14:textId="77777777" w:rsidR="00D754BC" w:rsidRDefault="00D754BC" w:rsidP="00D754BC">
      <w:pPr>
        <w:pStyle w:val="Listenabsatz"/>
      </w:pPr>
      <w:r>
        <w:t>Abdecken mit atmungsaktiver Plane auf erhöhtem, trockenem Untergrund; regelmäßig lüften, um Schimmel zu vermeiden.</w:t>
      </w:r>
    </w:p>
    <w:p w14:paraId="05B6233E" w14:textId="305DE714" w:rsidR="00D754BC" w:rsidRDefault="00D754BC" w:rsidP="00D754BC">
      <w:pPr>
        <w:pStyle w:val="Listenabsatz"/>
      </w:pPr>
    </w:p>
    <w:p w14:paraId="3D19DC42" w14:textId="77777777" w:rsidR="00CD28C3" w:rsidRDefault="00CD28C3"/>
    <w:sectPr w:rsidR="00CD28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71F10"/>
    <w:multiLevelType w:val="multilevel"/>
    <w:tmpl w:val="9CE2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42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C3"/>
    <w:rsid w:val="00111E99"/>
    <w:rsid w:val="002856A4"/>
    <w:rsid w:val="00CD28C3"/>
    <w:rsid w:val="00D754BC"/>
    <w:rsid w:val="00F7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06DB"/>
  <w15:chartTrackingRefBased/>
  <w15:docId w15:val="{F60A94A7-9BA5-49A5-B4D3-B0656BE2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28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28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28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28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28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28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28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28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28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28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2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Mewes, Michael</dc:creator>
  <cp:keywords/>
  <dc:description/>
  <cp:lastModifiedBy>Tönjes, Lars</cp:lastModifiedBy>
  <cp:revision>2</cp:revision>
  <dcterms:created xsi:type="dcterms:W3CDTF">2026-01-29T12:48:00Z</dcterms:created>
  <dcterms:modified xsi:type="dcterms:W3CDTF">2026-01-29T13:59:00Z</dcterms:modified>
</cp:coreProperties>
</file>