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53" w:rsidRDefault="004B35F5" w:rsidP="004B35F5">
      <w:pPr>
        <w:pStyle w:val="Heading1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1E4EE8">
      <w:pPr>
        <w:pStyle w:val="Heading1"/>
      </w:pPr>
      <w:r>
        <w:t>Data Hazard</w:t>
      </w:r>
    </w:p>
    <w:p w:rsidR="00FE3ADD" w:rsidRPr="00FE3ADD" w:rsidRDefault="00A92602" w:rsidP="00FE3ADD">
      <w:pPr>
        <w:pStyle w:val="Heading2"/>
      </w:pPr>
      <w:r>
        <w:t>EX hazard</w:t>
      </w:r>
      <w:r w:rsidR="00FE3ADD">
        <w:t xml:space="preserve"> (EX to EX forwarding)</w:t>
      </w:r>
    </w:p>
    <w:p w:rsidR="007B1307" w:rsidRDefault="00A92602" w:rsidP="00005A44">
      <w:r>
        <w:t xml:space="preserve">If(EX/MEM.RW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 xml:space="preserve">EX/MEM.Rd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ID/EX.Rs</w:t>
      </w:r>
      <w:r w:rsidR="00172E69">
        <w:t>)</w:t>
      </w:r>
      <w:r>
        <w:t xml:space="preserve">) </w:t>
      </w:r>
    </w:p>
    <w:p w:rsidR="00A92602" w:rsidRDefault="00A92602" w:rsidP="007B1307">
      <w:pPr>
        <w:ind w:firstLine="720"/>
      </w:pPr>
      <w:r>
        <w:t>Forward</w:t>
      </w:r>
      <w:r w:rsidRPr="00A92602">
        <w:t xml:space="preserve"> </w:t>
      </w:r>
      <w:r w:rsidR="00005A44">
        <w:t xml:space="preserve">EX/MEM.Rd </w:t>
      </w:r>
      <w:r>
        <w:t>data</w:t>
      </w:r>
    </w:p>
    <w:p w:rsidR="00FE3ADD" w:rsidRDefault="00FE3ADD" w:rsidP="00FE3ADD">
      <w:pPr>
        <w:pStyle w:val="Heading2"/>
      </w:pPr>
      <w:r>
        <w:t xml:space="preserve">MEM hazard </w:t>
      </w:r>
      <w:r>
        <w:t>(</w:t>
      </w:r>
      <w:r>
        <w:t>MEM</w:t>
      </w:r>
      <w:r>
        <w:t xml:space="preserve"> to EX forwarding)</w:t>
      </w:r>
    </w:p>
    <w:p w:rsidR="00FE3ADD" w:rsidRDefault="00FE3ADD" w:rsidP="00FE3ADD">
      <w:pPr>
        <w:pStyle w:val="Heading3"/>
      </w:pPr>
      <w:r>
        <w:t>Case1 (Forward from i</w:t>
      </w:r>
      <w:r>
        <w:rPr>
          <w:vertAlign w:val="superscript"/>
        </w:rPr>
        <w:t>th</w:t>
      </w:r>
      <w:r>
        <w:t xml:space="preserve"> instruction to (</w:t>
      </w:r>
      <w:r>
        <w:t>i</w:t>
      </w:r>
      <w:r>
        <w:t>+1)</w:t>
      </w:r>
      <w:r>
        <w:rPr>
          <w:vertAlign w:val="superscript"/>
        </w:rPr>
        <w:t>th</w:t>
      </w:r>
      <w:r>
        <w:t xml:space="preserve"> instruction): </w:t>
      </w:r>
    </w:p>
    <w:p w:rsidR="007B1307" w:rsidRDefault="00FE3ADD" w:rsidP="00CF2115">
      <w:r>
        <w:t>If(MEM</w:t>
      </w:r>
      <w:r>
        <w:t xml:space="preserve">/WP.RW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>MEM</w:t>
      </w:r>
      <w:r>
        <w:t>/WP</w:t>
      </w:r>
      <w:r>
        <w:t xml:space="preserve">.Rd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ID/EX.Rs</w:t>
      </w:r>
      <w:r w:rsidR="005034FC">
        <w:t>)</w:t>
      </w:r>
      <w:r>
        <w:t>)</w:t>
      </w:r>
      <w:r>
        <w:t xml:space="preserve">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 xml:space="preserve">MEM/WP.Rd </w:t>
      </w:r>
      <w:r>
        <w:t>data</w:t>
      </w:r>
    </w:p>
    <w:p w:rsidR="00AE6A6C" w:rsidRDefault="00AE6A6C" w:rsidP="00AE6A6C">
      <w:pPr>
        <w:pStyle w:val="Heading3"/>
      </w:pPr>
      <w:r>
        <w:t>Case</w:t>
      </w:r>
      <w:r>
        <w:t>2</w:t>
      </w:r>
      <w:r>
        <w:t xml:space="preserve"> (Forward from i</w:t>
      </w:r>
      <w:r>
        <w:rPr>
          <w:vertAlign w:val="superscript"/>
        </w:rPr>
        <w:t>th</w:t>
      </w:r>
      <w:r>
        <w:t xml:space="preserve"> instruction to (i+</w:t>
      </w:r>
      <w:r>
        <w:t>2</w:t>
      </w:r>
      <w:r>
        <w:t>)</w:t>
      </w:r>
      <w:r>
        <w:rPr>
          <w:vertAlign w:val="superscript"/>
        </w:rPr>
        <w:t>th</w:t>
      </w:r>
      <w:r>
        <w:t xml:space="preserve"> instruction): </w:t>
      </w:r>
    </w:p>
    <w:p w:rsidR="00A42897" w:rsidRDefault="00AE6A6C" w:rsidP="00623F9A">
      <w:r>
        <w:t xml:space="preserve">If(MEM/WP.RW </w:t>
      </w:r>
      <w:r w:rsidRPr="00623F9A">
        <w:rPr>
          <w:color w:val="70AD47" w:themeColor="accent6"/>
        </w:rPr>
        <w:t xml:space="preserve">AND </w:t>
      </w:r>
      <w:r w:rsidR="0097776C" w:rsidRPr="00623F9A">
        <w:rPr>
          <w:color w:val="70AD47" w:themeColor="accent6"/>
        </w:rPr>
        <w:t>NOT</w:t>
      </w:r>
      <w:r w:rsidR="0097776C">
        <w:t>(</w:t>
      </w:r>
      <w:r w:rsidR="0097776C">
        <w:t>EX/MEM.RW</w:t>
      </w:r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 xml:space="preserve">EX/MEM.Rd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ID/EX.Rs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bookmarkStart w:id="0" w:name="_GoBack"/>
      <w:bookmarkEnd w:id="0"/>
      <w:r>
        <w:t>Forward</w:t>
      </w:r>
      <w:r w:rsidRPr="00A92602">
        <w:t xml:space="preserve"> </w:t>
      </w:r>
      <w:r>
        <w:t>MEM/WP.Rd data</w:t>
      </w:r>
    </w:p>
    <w:p w:rsidR="00AE6A6C" w:rsidRDefault="00AE6A6C" w:rsidP="00CF2115"/>
    <w:p w:rsidR="00FE3ADD" w:rsidRPr="00FE3ADD" w:rsidRDefault="00FE3ADD" w:rsidP="00FE3ADD"/>
    <w:sectPr w:rsidR="00FE3ADD" w:rsidRPr="00FE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5A44"/>
    <w:rsid w:val="00172E69"/>
    <w:rsid w:val="001E4EE8"/>
    <w:rsid w:val="00351993"/>
    <w:rsid w:val="004B35F5"/>
    <w:rsid w:val="005034FC"/>
    <w:rsid w:val="00623F9A"/>
    <w:rsid w:val="007B1307"/>
    <w:rsid w:val="008D2D5C"/>
    <w:rsid w:val="0097776C"/>
    <w:rsid w:val="00A42897"/>
    <w:rsid w:val="00A92602"/>
    <w:rsid w:val="00AE6A6C"/>
    <w:rsid w:val="00CF2115"/>
    <w:rsid w:val="00D00853"/>
    <w:rsid w:val="00D66E62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16</cp:revision>
  <dcterms:created xsi:type="dcterms:W3CDTF">2021-05-07T21:35:00Z</dcterms:created>
  <dcterms:modified xsi:type="dcterms:W3CDTF">2021-05-07T23:23:00Z</dcterms:modified>
</cp:coreProperties>
</file>