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071C" w14:textId="77777777" w:rsidR="00E9164C" w:rsidRDefault="00E9164C" w:rsidP="00E9164C">
      <w:pPr>
        <w:autoSpaceDE w:val="0"/>
        <w:autoSpaceDN w:val="0"/>
        <w:adjustRightInd w:val="0"/>
        <w:spacing w:before="180" w:after="120" w:line="240" w:lineRule="auto"/>
        <w:jc w:val="center"/>
        <w:rPr>
          <w:rFonts w:ascii="Helvetica" w:hAnsi="Helvetica" w:cs="Helvetica"/>
          <w:kern w:val="0"/>
          <w:sz w:val="21"/>
          <w:szCs w:val="21"/>
        </w:rPr>
      </w:pPr>
      <w:r>
        <w:rPr>
          <w:rFonts w:ascii="Helvetica" w:hAnsi="Helvetica" w:cs="Helvetica"/>
          <w:b/>
          <w:bCs/>
          <w:kern w:val="0"/>
          <w:sz w:val="21"/>
          <w:szCs w:val="21"/>
        </w:rPr>
        <w:t>Threat Modeling Document - Executive Risk Table</w:t>
      </w:r>
    </w:p>
    <w:p w14:paraId="5F75A6AB" w14:textId="77777777" w:rsidR="00E9164C" w:rsidRDefault="00E9164C" w:rsidP="00E9164C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/>
          <w:kern w:val="0"/>
          <w:sz w:val="19"/>
          <w:szCs w:val="19"/>
        </w:rPr>
        <w:t>Prioritized threat summary for Microsoft cloud tenant and AI application</w:t>
      </w:r>
    </w:p>
    <w:p w14:paraId="3F87E4BC" w14:textId="77777777" w:rsidR="00E9164C" w:rsidRDefault="00E9164C" w:rsidP="00E9164C">
      <w:pPr>
        <w:autoSpaceDE w:val="0"/>
        <w:autoSpaceDN w:val="0"/>
        <w:adjustRightInd w:val="0"/>
        <w:spacing w:after="180" w:line="240" w:lineRule="auto"/>
        <w:rPr>
          <w:rFonts w:ascii="Helvetica" w:hAnsi="Helvetica" w:cs="Helvetica"/>
          <w:kern w:val="0"/>
          <w:sz w:val="19"/>
          <w:szCs w:val="19"/>
        </w:rPr>
      </w:pPr>
    </w:p>
    <w:tbl>
      <w:tblPr>
        <w:tblW w:w="11340" w:type="dxa"/>
        <w:tblInd w:w="-792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070"/>
        <w:gridCol w:w="2070"/>
        <w:gridCol w:w="1350"/>
        <w:gridCol w:w="1080"/>
        <w:gridCol w:w="1890"/>
        <w:gridCol w:w="2160"/>
      </w:tblGrid>
      <w:tr w:rsidR="00E9164C" w14:paraId="505218B4" w14:textId="77777777" w:rsidTr="009A0B6B"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B5EC860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b/>
                <w:bCs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b/>
                <w:bCs/>
                <w:kern w:val="0"/>
                <w:sz w:val="19"/>
                <w:szCs w:val="19"/>
              </w:rPr>
              <w:t>ID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E3A0109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b/>
                <w:bCs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b/>
                <w:bCs/>
                <w:kern w:val="0"/>
                <w:sz w:val="19"/>
                <w:szCs w:val="19"/>
              </w:rPr>
              <w:t>Executive Risk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246A144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b/>
                <w:bCs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b/>
                <w:bCs/>
                <w:kern w:val="0"/>
                <w:sz w:val="19"/>
                <w:szCs w:val="19"/>
              </w:rPr>
              <w:t>Business Impact</w:t>
            </w:r>
          </w:p>
        </w:tc>
        <w:tc>
          <w:tcPr>
            <w:tcW w:w="13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AA5963B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b/>
                <w:bCs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b/>
                <w:bCs/>
                <w:kern w:val="0"/>
                <w:sz w:val="19"/>
                <w:szCs w:val="19"/>
              </w:rPr>
              <w:t>Likelihood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D8117E5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b/>
                <w:bCs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b/>
                <w:bCs/>
                <w:kern w:val="0"/>
                <w:sz w:val="19"/>
                <w:szCs w:val="19"/>
              </w:rPr>
              <w:t>Severity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C7E8A74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b/>
                <w:bCs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b/>
                <w:bCs/>
                <w:kern w:val="0"/>
                <w:sz w:val="19"/>
                <w:szCs w:val="19"/>
              </w:rPr>
              <w:t>Current Control Position</w:t>
            </w:r>
          </w:p>
        </w:tc>
        <w:tc>
          <w:tcPr>
            <w:tcW w:w="21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D924AF2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b/>
                <w:bCs/>
                <w:kern w:val="0"/>
                <w:sz w:val="19"/>
                <w:szCs w:val="19"/>
              </w:rPr>
              <w:t>Priority Action</w:t>
            </w:r>
          </w:p>
        </w:tc>
      </w:tr>
      <w:tr w:rsidR="00E9164C" w14:paraId="21FB16B9" w14:textId="77777777" w:rsidTr="009A0B6B">
        <w:tblPrEx>
          <w:tblBorders>
            <w:top w:val="none" w:sz="0" w:space="0" w:color="auto"/>
          </w:tblBorders>
        </w:tblPrEx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88A95B7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1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79E95FF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Scope / authorization manipulation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9ED55E5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Unauthorized access to higher-sensitivity content, compliance exposure, trust failure</w:t>
            </w:r>
          </w:p>
        </w:tc>
        <w:tc>
          <w:tcPr>
            <w:tcW w:w="13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104E837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Medium-High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44D5E65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Critical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72B2F6B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Entra auth exists, but scope handling remains a key trust dependency</w:t>
            </w:r>
          </w:p>
        </w:tc>
        <w:tc>
          <w:tcPr>
            <w:tcW w:w="21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EC6F6E9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Enforce server-side authoritative scope mapping from claims, groups, or policy</w:t>
            </w:r>
          </w:p>
        </w:tc>
      </w:tr>
      <w:tr w:rsidR="00E9164C" w14:paraId="48D7FD85" w14:textId="77777777" w:rsidTr="009A0B6B">
        <w:tblPrEx>
          <w:tblBorders>
            <w:top w:val="none" w:sz="0" w:space="0" w:color="auto"/>
          </w:tblBorders>
        </w:tblPrEx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8A37506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2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1CD3B65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Prompt injection through retrieved documents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96C982F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Manipulated answers, hidden instruction following, potential sensitive data exposure</w:t>
            </w:r>
          </w:p>
        </w:tc>
        <w:tc>
          <w:tcPr>
            <w:tcW w:w="13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06174514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High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5C1C95C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High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656B7FF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Chunking and sanitization help, but do not fully solve semantic injection</w:t>
            </w:r>
          </w:p>
        </w:tc>
        <w:tc>
          <w:tcPr>
            <w:tcW w:w="21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7DD88DB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Strengthen orchestration prompts, isolate context fields, detect suspicious chunks</w:t>
            </w:r>
          </w:p>
        </w:tc>
      </w:tr>
      <w:tr w:rsidR="00E9164C" w14:paraId="5CCFCA7A" w14:textId="77777777" w:rsidTr="009A0B6B">
        <w:tblPrEx>
          <w:tblBorders>
            <w:top w:val="none" w:sz="0" w:space="0" w:color="auto"/>
          </w:tblBorders>
        </w:tblPrEx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125A77E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3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C974DE3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Knowledge poisoning inside a valid scope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393D163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Incorrect business output, reduced trust, degraded commercial viability</w:t>
            </w:r>
          </w:p>
        </w:tc>
        <w:tc>
          <w:tcPr>
            <w:tcW w:w="13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8D4873A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High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C5481C0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High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102A01B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Scope separation limits cross-domain spread</w:t>
            </w:r>
          </w:p>
        </w:tc>
        <w:tc>
          <w:tcPr>
            <w:tcW w:w="21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CC5014D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Add quarantine, ignore, provenance, review, and rollback controls</w:t>
            </w:r>
          </w:p>
        </w:tc>
      </w:tr>
      <w:tr w:rsidR="00E9164C" w14:paraId="1682533C" w14:textId="77777777" w:rsidTr="009A0B6B">
        <w:tblPrEx>
          <w:tblBorders>
            <w:top w:val="none" w:sz="0" w:space="0" w:color="auto"/>
          </w:tblBorders>
        </w:tblPrEx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A978C8E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4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2F7DC16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Compromised credentials or over-privileged identity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9C2E9D2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Data access, malicious uploads, secret access, lateral abuse</w:t>
            </w:r>
          </w:p>
        </w:tc>
        <w:tc>
          <w:tcPr>
            <w:tcW w:w="13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590EF1C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Medium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431EC80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High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A4AB07B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MFA and Conditional Access are strong starting controls</w:t>
            </w:r>
          </w:p>
        </w:tc>
        <w:tc>
          <w:tcPr>
            <w:tcW w:w="21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E61518D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Tighten least privilege, monitor risky sign-ins, and review service permissions</w:t>
            </w:r>
          </w:p>
        </w:tc>
      </w:tr>
      <w:tr w:rsidR="00E9164C" w14:paraId="468A2AB1" w14:textId="77777777" w:rsidTr="009A0B6B">
        <w:tblPrEx>
          <w:tblBorders>
            <w:top w:val="none" w:sz="0" w:space="0" w:color="auto"/>
          </w:tblBorders>
        </w:tblPrEx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0BFE370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5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C8513D4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Flask application vulnerabilities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1856AB8C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Broken access control, file abuse, service disruption, data exposure</w:t>
            </w:r>
          </w:p>
        </w:tc>
        <w:tc>
          <w:tcPr>
            <w:tcW w:w="13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FFFD32E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Medium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45563D4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High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7AE386DE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SSO and private hosting reduce some exposure</w:t>
            </w:r>
          </w:p>
        </w:tc>
        <w:tc>
          <w:tcPr>
            <w:tcW w:w="21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05B9DE19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Test all endpoints, validate uploads, rate limit, and scan dependencies</w:t>
            </w:r>
          </w:p>
        </w:tc>
      </w:tr>
      <w:tr w:rsidR="00E9164C" w14:paraId="3225196F" w14:textId="77777777" w:rsidTr="009A0B6B">
        <w:tblPrEx>
          <w:tblBorders>
            <w:top w:val="none" w:sz="0" w:space="0" w:color="auto"/>
          </w:tblBorders>
        </w:tblPrEx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D949853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6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08A481B2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NVA, route, or DNS weakness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A103F77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Segmentation failure, unintended reachability, availability issues</w:t>
            </w:r>
          </w:p>
        </w:tc>
        <w:tc>
          <w:tcPr>
            <w:tcW w:w="13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C5F7BBE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Medium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061AF4C1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Medium-High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32C4397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Hub-spoke design is deliberate but operationally sensitive</w:t>
            </w:r>
          </w:p>
        </w:tc>
        <w:tc>
          <w:tcPr>
            <w:tcW w:w="21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6429C987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Harden NVA, validate routes and DNS regularly, monitor east-west traffic</w:t>
            </w:r>
          </w:p>
        </w:tc>
      </w:tr>
      <w:tr w:rsidR="00E9164C" w14:paraId="109B58C6" w14:textId="77777777" w:rsidTr="009A0B6B">
        <w:tc>
          <w:tcPr>
            <w:tcW w:w="7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44D858C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7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D093DFA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Monitoring blind spots for AI misuse</w:t>
            </w:r>
          </w:p>
        </w:tc>
        <w:tc>
          <w:tcPr>
            <w:tcW w:w="20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269B6BCD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Slow detection, prolonged poisoning, delayed response</w:t>
            </w:r>
          </w:p>
        </w:tc>
        <w:tc>
          <w:tcPr>
            <w:tcW w:w="13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338351FE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Medium</w:t>
            </w:r>
          </w:p>
        </w:tc>
        <w:tc>
          <w:tcPr>
            <w:tcW w:w="1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FED51CB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Medium</w:t>
            </w:r>
          </w:p>
        </w:tc>
        <w:tc>
          <w:tcPr>
            <w:tcW w:w="189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5E67AE63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Sentinel and Log Analytics are enabled</w:t>
            </w:r>
          </w:p>
        </w:tc>
        <w:tc>
          <w:tcPr>
            <w:tcW w:w="21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100" w:type="nil"/>
              <w:right w:w="100" w:type="nil"/>
            </w:tcMar>
            <w:vAlign w:val="center"/>
          </w:tcPr>
          <w:p w14:paraId="4A99FD68" w14:textId="77777777" w:rsidR="00E9164C" w:rsidRDefault="00E9164C">
            <w:pPr>
              <w:autoSpaceDE w:val="0"/>
              <w:autoSpaceDN w:val="0"/>
              <w:adjustRightInd w:val="0"/>
              <w:spacing w:after="180" w:line="240" w:lineRule="auto"/>
              <w:rPr>
                <w:rFonts w:ascii="Helvetica" w:hAnsi="Helvetica" w:cs="Helvetica"/>
                <w:kern w:val="0"/>
                <w:sz w:val="19"/>
                <w:szCs w:val="19"/>
              </w:rPr>
            </w:pPr>
            <w:r>
              <w:rPr>
                <w:rFonts w:ascii="Helvetica" w:hAnsi="Helvetica" w:cs="Helvetica"/>
                <w:kern w:val="0"/>
                <w:sz w:val="19"/>
                <w:szCs w:val="19"/>
              </w:rPr>
              <w:t>Build detections for AI abuse, anomalous scope use, and suspicious content workflows</w:t>
            </w:r>
          </w:p>
        </w:tc>
      </w:tr>
    </w:tbl>
    <w:p w14:paraId="32A95D2D" w14:textId="77777777" w:rsidR="00E9164C" w:rsidRDefault="00E9164C" w:rsidP="00E9164C">
      <w:pPr>
        <w:autoSpaceDE w:val="0"/>
        <w:autoSpaceDN w:val="0"/>
        <w:adjustRightInd w:val="0"/>
        <w:spacing w:after="180" w:line="240" w:lineRule="auto"/>
        <w:rPr>
          <w:rFonts w:ascii="Helvetica" w:hAnsi="Helvetica" w:cs="Helvetica"/>
          <w:kern w:val="0"/>
          <w:sz w:val="19"/>
          <w:szCs w:val="19"/>
        </w:rPr>
      </w:pPr>
    </w:p>
    <w:p w14:paraId="2668587F" w14:textId="77777777" w:rsidR="00E9164C" w:rsidRDefault="00E9164C" w:rsidP="00E9164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/>
          <w:b/>
          <w:bCs/>
          <w:kern w:val="0"/>
          <w:sz w:val="19"/>
          <w:szCs w:val="19"/>
        </w:rPr>
        <w:t>Recommended sequence</w:t>
      </w:r>
    </w:p>
    <w:p w14:paraId="0C17CF1D" w14:textId="77777777" w:rsidR="00E9164C" w:rsidRDefault="00E9164C" w:rsidP="00E9164C">
      <w:pPr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/>
          <w:kern w:val="0"/>
          <w:sz w:val="19"/>
          <w:szCs w:val="19"/>
        </w:rPr>
        <w:t>1. Fix authoritative scope enforcement.</w:t>
      </w:r>
    </w:p>
    <w:p w14:paraId="08715040" w14:textId="77777777" w:rsidR="00E9164C" w:rsidRDefault="00E9164C" w:rsidP="00E9164C">
      <w:pPr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/>
          <w:kern w:val="0"/>
          <w:sz w:val="19"/>
          <w:szCs w:val="19"/>
        </w:rPr>
        <w:t>2. Add chunk/document quarantine and ignore workflows.</w:t>
      </w:r>
    </w:p>
    <w:p w14:paraId="7E204A03" w14:textId="77777777" w:rsidR="00E9164C" w:rsidRDefault="00E9164C" w:rsidP="00E9164C">
      <w:pPr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/>
          <w:kern w:val="0"/>
          <w:sz w:val="19"/>
          <w:szCs w:val="19"/>
        </w:rPr>
        <w:t>3. Strengthen prompt-layer separation and retrieved-content distrust rules.</w:t>
      </w:r>
    </w:p>
    <w:p w14:paraId="37C46015" w14:textId="77777777" w:rsidR="00E9164C" w:rsidRDefault="00E9164C" w:rsidP="00E9164C">
      <w:pPr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/>
          <w:kern w:val="0"/>
          <w:sz w:val="19"/>
          <w:szCs w:val="19"/>
        </w:rPr>
        <w:t>4. Perform application authorization and upload-path testing.</w:t>
      </w:r>
    </w:p>
    <w:p w14:paraId="03A6DD60" w14:textId="77777777" w:rsidR="00E9164C" w:rsidRDefault="00E9164C" w:rsidP="00E9164C">
      <w:pPr>
        <w:autoSpaceDE w:val="0"/>
        <w:autoSpaceDN w:val="0"/>
        <w:adjustRightInd w:val="0"/>
        <w:spacing w:after="0" w:line="240" w:lineRule="auto"/>
        <w:ind w:left="360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/>
          <w:kern w:val="0"/>
          <w:sz w:val="19"/>
          <w:szCs w:val="19"/>
        </w:rPr>
        <w:t>5. Tighten least privilege and AI-specific detections.</w:t>
      </w:r>
    </w:p>
    <w:p w14:paraId="6EBEC9FA" w14:textId="56252CE4" w:rsidR="00703977" w:rsidRPr="00E9164C" w:rsidRDefault="00703977" w:rsidP="00E9164C"/>
    <w:sectPr w:rsidR="00703977" w:rsidRPr="00E9164C" w:rsidSect="00E9164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977"/>
    <w:rsid w:val="00111C51"/>
    <w:rsid w:val="00167AB4"/>
    <w:rsid w:val="00703977"/>
    <w:rsid w:val="009A0B6B"/>
    <w:rsid w:val="00E9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1317A9"/>
  <w15:docId w15:val="{014EC481-5EAD-DA4C-946C-C8B4E98A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CocoaOOXMLWriter/2487.7</generator>
</meta>
</file>

<file path=customXml/itemProps1.xml><?xml version="1.0" encoding="utf-8"?>
<ds:datastoreItem xmlns:ds="http://schemas.openxmlformats.org/officeDocument/2006/customXml" ds:itemID="{3302A04F-00B9-C04A-B5FC-7CAA14BE6FAC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Hood, Matthew</cp:lastModifiedBy>
  <cp:revision>3</cp:revision>
  <dcterms:created xsi:type="dcterms:W3CDTF">2026-03-25T17:07:00Z</dcterms:created>
  <dcterms:modified xsi:type="dcterms:W3CDTF">2026-03-26T15:47:00Z</dcterms:modified>
</cp:coreProperties>
</file>