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Compendium Specifications 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Key components: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README - A detailed description of how to implement, operate and test the robotic system.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Robotic_System_Code - Contains the code of the finalised robotic system.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Test_Data - Contains the finalised data gathered from testing the final robotic system model. The data is the path the robot TCP takes in cartesian coordinates as it travels while dynamically avoiding collisions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Videos - Contains video recordings of the robot as it avoids different collision scenarios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Images - Contains images relevant to experimental graphs, sensor images, and the test setup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Experimental_Setup - Contains the required information and data needed to replicate the proposed robotic system.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Figure_Generation - A compilation of files used to generate figures for the display day poster and report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