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100" w:lineRule="auto"/>
        <w:ind w:right="30"/>
        <w:rPr>
          <w:rFonts w:ascii="Times New Roman" w:cs="Times New Roman" w:eastAsia="Times New Roman" w:hAnsi="Times New Roman"/>
          <w:color w:val="000000"/>
          <w:sz w:val="10"/>
          <w:szCs w:val="10"/>
        </w:rPr>
      </w:pPr>
      <w:r w:rsidDel="00000000" w:rsidR="00000000" w:rsidRPr="00000000">
        <w:rPr>
          <w:rFonts w:ascii="Times New Roman" w:cs="Times New Roman" w:eastAsia="Times New Roman" w:hAnsi="Times New Roman"/>
          <w:color w:val="000000"/>
          <w:sz w:val="10"/>
          <w:szCs w:val="10"/>
        </w:rPr>
        <mc:AlternateContent>
          <mc:Choice Requires="wpg">
            <w:drawing>
              <wp:inline distB="0" distT="0" distL="114300" distR="114300">
                <wp:extent cx="5760085" cy="63500"/>
                <wp:effectExtent b="0" l="0" r="0" t="0"/>
                <wp:docPr id="16" name=""/>
                <a:graphic>
                  <a:graphicData uri="http://schemas.microsoft.com/office/word/2010/wordprocessingGroup">
                    <wpg:wgp>
                      <wpg:cNvGrpSpPr/>
                      <wpg:grpSpPr>
                        <a:xfrm>
                          <a:off x="2465958" y="3748250"/>
                          <a:ext cx="5760085" cy="63500"/>
                          <a:chOff x="2465958" y="3748250"/>
                          <a:chExt cx="5760085" cy="63500"/>
                        </a:xfrm>
                      </wpg:grpSpPr>
                      <wpg:grpSp>
                        <wpg:cNvGrpSpPr/>
                        <wpg:grpSpPr>
                          <a:xfrm>
                            <a:off x="2465958" y="3748250"/>
                            <a:ext cx="5760085" cy="63500"/>
                            <a:chOff x="2465958" y="3748250"/>
                            <a:chExt cx="5760085" cy="63500"/>
                          </a:xfrm>
                        </wpg:grpSpPr>
                        <wps:wsp>
                          <wps:cNvSpPr/>
                          <wps:cNvPr id="3" name="Shape 3"/>
                          <wps:spPr>
                            <a:xfrm>
                              <a:off x="2465958" y="3748250"/>
                              <a:ext cx="5760075" cy="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5958" y="3748250"/>
                              <a:ext cx="5760085" cy="63500"/>
                              <a:chOff x="2465958" y="3748250"/>
                              <a:chExt cx="5760085" cy="63500"/>
                            </a:xfrm>
                          </wpg:grpSpPr>
                          <wps:wsp>
                            <wps:cNvSpPr/>
                            <wps:cNvPr id="5" name="Shape 5"/>
                            <wps:spPr>
                              <a:xfrm>
                                <a:off x="2465958" y="3748250"/>
                                <a:ext cx="5760075" cy="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5958" y="3748250"/>
                                <a:ext cx="5760085" cy="63500"/>
                                <a:chOff x="0" y="0"/>
                                <a:chExt cx="5760085" cy="63500"/>
                              </a:xfrm>
                            </wpg:grpSpPr>
                            <wps:wsp>
                              <wps:cNvSpPr/>
                              <wps:cNvPr id="7" name="Shape 7"/>
                              <wps:spPr>
                                <a:xfrm>
                                  <a:off x="0" y="0"/>
                                  <a:ext cx="5760075" cy="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1750"/>
                                  <a:ext cx="5760085" cy="0"/>
                                </a:xfrm>
                                <a:prstGeom prst="straightConnector1">
                                  <a:avLst/>
                                </a:prstGeom>
                                <a:solidFill>
                                  <a:srgbClr val="FFFFFF"/>
                                </a:solidFill>
                                <a:ln cap="flat" cmpd="sng" w="6325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114300" distR="114300">
                <wp:extent cx="5760085" cy="63500"/>
                <wp:effectExtent b="0" l="0" r="0" t="0"/>
                <wp:docPr id="1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760085"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Rule="auto"/>
        <w:ind w:right="3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pStyle w:val="Heading1"/>
        <w:spacing w:after="240" w:lineRule="auto"/>
        <w:ind w:left="0" w:right="30" w:firstLine="0"/>
        <w:jc w:val="center"/>
        <w:rPr>
          <w:rFonts w:ascii="Times New Roman" w:cs="Times New Roman" w:eastAsia="Times New Roman" w:hAnsi="Times New Roman"/>
          <w:sz w:val="53"/>
          <w:szCs w:val="53"/>
        </w:rPr>
      </w:pPr>
      <w:bookmarkStart w:colFirst="0" w:colLast="0" w:name="_heading=h.gjdgxs" w:id="0"/>
      <w:bookmarkEnd w:id="0"/>
      <w:r w:rsidDel="00000000" w:rsidR="00000000" w:rsidRPr="00000000">
        <w:rPr>
          <w:rFonts w:ascii="Times New Roman" w:cs="Times New Roman" w:eastAsia="Times New Roman" w:hAnsi="Times New Roman"/>
          <w:sz w:val="53"/>
          <w:szCs w:val="53"/>
          <w:rtl w:val="0"/>
        </w:rPr>
        <w:t xml:space="preserve">Software Design Specification</w:t>
      </w:r>
    </w:p>
    <w:p w:rsidR="00000000" w:rsidDel="00000000" w:rsidP="00000000" w:rsidRDefault="00000000" w:rsidRPr="00000000" w14:paraId="00000004">
      <w:pPr>
        <w:pStyle w:val="Heading1"/>
        <w:spacing w:after="240" w:lineRule="auto"/>
        <w:ind w:left="0" w:right="30" w:firstLine="0"/>
        <w:jc w:val="cente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For FreeEDR</w:t>
      </w:r>
    </w:p>
    <w:p w:rsidR="00000000" w:rsidDel="00000000" w:rsidP="00000000" w:rsidRDefault="00000000" w:rsidRPr="00000000" w14:paraId="00000005">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2"/>
        <w:spacing w:after="240" w:lineRule="auto"/>
        <w:ind w:left="0" w:right="30" w:firstLine="0"/>
        <w:jc w:val="center"/>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Version 3.0.0 approved</w:t>
      </w:r>
      <w:r w:rsidDel="00000000" w:rsidR="00000000" w:rsidRPr="00000000">
        <w:rPr>
          <w:rtl w:val="0"/>
        </w:rPr>
      </w:r>
    </w:p>
    <w:p w:rsidR="00000000" w:rsidDel="00000000" w:rsidP="00000000" w:rsidRDefault="00000000" w:rsidRPr="00000000" w14:paraId="00000009">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4"/>
        <w:spacing w:after="240" w:lineRule="auto"/>
        <w:ind w:right="3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by:</w:t>
      </w:r>
    </w:p>
    <w:tbl>
      <w:tblPr>
        <w:tblStyle w:val="Table1"/>
        <w:tblW w:w="82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26"/>
        <w:gridCol w:w="2797"/>
        <w:gridCol w:w="2717"/>
        <w:tblGridChange w:id="0">
          <w:tblGrid>
            <w:gridCol w:w="2726"/>
            <w:gridCol w:w="2797"/>
            <w:gridCol w:w="2717"/>
          </w:tblGrid>
        </w:tblGridChange>
      </w:tblGrid>
      <w:tr>
        <w:tc>
          <w:tcPr/>
          <w:p w:rsidR="00000000" w:rsidDel="00000000" w:rsidP="00000000" w:rsidRDefault="00000000" w:rsidRPr="00000000" w14:paraId="00000013">
            <w:pPr>
              <w:pStyle w:val="Heading4"/>
              <w:spacing w:after="240" w:lineRule="auto"/>
              <w:ind w:right="3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Bryan Bolesta</w:t>
            </w:r>
          </w:p>
        </w:tc>
        <w:tc>
          <w:tcPr/>
          <w:p w:rsidR="00000000" w:rsidDel="00000000" w:rsidP="00000000" w:rsidRDefault="00000000" w:rsidRPr="00000000" w14:paraId="00000014">
            <w:pPr>
              <w:pStyle w:val="Heading4"/>
              <w:spacing w:after="240" w:lineRule="auto"/>
              <w:ind w:right="3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Fiers</w:t>
            </w:r>
          </w:p>
        </w:tc>
        <w:tc>
          <w:tcPr/>
          <w:p w:rsidR="00000000" w:rsidDel="00000000" w:rsidP="00000000" w:rsidRDefault="00000000" w:rsidRPr="00000000" w14:paraId="00000015">
            <w:pPr>
              <w:pStyle w:val="Heading4"/>
              <w:spacing w:after="240" w:lineRule="auto"/>
              <w:ind w:right="3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Declan Kelly</w:t>
            </w:r>
          </w:p>
        </w:tc>
      </w:tr>
      <w:tr>
        <w:tc>
          <w:tcPr/>
          <w:p w:rsidR="00000000" w:rsidDel="00000000" w:rsidP="00000000" w:rsidRDefault="00000000" w:rsidRPr="00000000" w14:paraId="00000016">
            <w:pPr>
              <w:pStyle w:val="Heading4"/>
              <w:spacing w:after="240" w:lineRule="auto"/>
              <w:ind w:right="3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Horger</w:t>
            </w:r>
          </w:p>
        </w:tc>
        <w:tc>
          <w:tcPr/>
          <w:p w:rsidR="00000000" w:rsidDel="00000000" w:rsidP="00000000" w:rsidRDefault="00000000" w:rsidRPr="00000000" w14:paraId="00000017">
            <w:pPr>
              <w:pStyle w:val="Heading4"/>
              <w:spacing w:after="240" w:lineRule="auto"/>
              <w:ind w:right="3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Layla Phills</w:t>
            </w:r>
          </w:p>
        </w:tc>
        <w:tc>
          <w:tcPr/>
          <w:p w:rsidR="00000000" w:rsidDel="00000000" w:rsidP="00000000" w:rsidRDefault="00000000" w:rsidRPr="00000000" w14:paraId="00000018">
            <w:pPr>
              <w:pStyle w:val="Heading4"/>
              <w:spacing w:after="240" w:lineRule="auto"/>
              <w:ind w:right="3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Santoro</w:t>
            </w:r>
          </w:p>
        </w:tc>
      </w:tr>
      <w:tr>
        <w:trPr>
          <w:trHeight w:val="70" w:hRule="atLeast"/>
        </w:trPr>
        <w:tc>
          <w:tcPr/>
          <w:p w:rsidR="00000000" w:rsidDel="00000000" w:rsidP="00000000" w:rsidRDefault="00000000" w:rsidRPr="00000000" w14:paraId="00000019">
            <w:pPr>
              <w:pStyle w:val="Heading4"/>
              <w:spacing w:after="240" w:lineRule="auto"/>
              <w:ind w:right="30"/>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A">
            <w:pPr>
              <w:pStyle w:val="Heading4"/>
              <w:spacing w:after="240" w:lineRule="auto"/>
              <w:ind w:right="3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Marisa Tranchitella</w:t>
            </w:r>
          </w:p>
        </w:tc>
        <w:tc>
          <w:tcPr/>
          <w:p w:rsidR="00000000" w:rsidDel="00000000" w:rsidP="00000000" w:rsidRDefault="00000000" w:rsidRPr="00000000" w14:paraId="0000001B">
            <w:pPr>
              <w:pStyle w:val="Heading4"/>
              <w:spacing w:after="240" w:lineRule="auto"/>
              <w:ind w:right="3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C">
      <w:pPr>
        <w:spacing w:after="240" w:lineRule="auto"/>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lineRule="auto"/>
        <w:ind w:right="3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FreeEER</w:t>
      </w:r>
    </w:p>
    <w:p w:rsidR="00000000" w:rsidDel="00000000" w:rsidP="00000000" w:rsidRDefault="00000000" w:rsidRPr="00000000" w14:paraId="0000001E">
      <w:pPr>
        <w:spacing w:after="240" w:lineRule="auto"/>
        <w:ind w:right="30"/>
        <w:jc w:val="right"/>
        <w:rPr>
          <w:rFonts w:ascii="Times New Roman" w:cs="Times New Roman" w:eastAsia="Times New Roman" w:hAnsi="Times New Roman"/>
          <w:b w:val="1"/>
          <w:sz w:val="41"/>
          <w:szCs w:val="41"/>
        </w:rPr>
      </w:pPr>
      <w:r w:rsidDel="00000000" w:rsidR="00000000" w:rsidRPr="00000000">
        <w:rPr>
          <w:rFonts w:ascii="Times New Roman" w:cs="Times New Roman" w:eastAsia="Times New Roman" w:hAnsi="Times New Roman"/>
          <w:rtl w:val="0"/>
        </w:rPr>
        <w:t xml:space="preserve">April 26, 2020</w:t>
      </w: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1"/>
          <w:szCs w:val="41"/>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0" w:right="30" w:firstLine="0"/>
            <w:jc w:val="left"/>
            <w:rPr>
              <w:rFonts w:ascii="Times New Roman" w:cs="Times New Roman" w:eastAsia="Times New Roman" w:hAnsi="Times New Roman"/>
              <w:i w:val="0"/>
              <w:smallCaps w:val="0"/>
              <w:strike w:val="0"/>
              <w:color w:val="2f5496"/>
              <w:sz w:val="32"/>
              <w:szCs w:val="3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Scope</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Definitions, Acronyms, and Abbreviations</w:t>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Requirements Traceability Matrix</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tab/>
              <w:t xml:space="preserve">Architectural Description</w:t>
              <w:tab/>
              <w:t xml:space="preserve">7</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tab/>
              <w:t xml:space="preserve">Interface Description</w:t>
              <w:tab/>
              <w:t xml:space="preserve">9</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w:t>
              <w:tab/>
              <w:t xml:space="preserve">9</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tab/>
              <w:t xml:space="preserve">Home</w:t>
              <w:tab/>
              <w:t xml:space="preserve">9</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tab/>
              <w:t xml:space="preserve">Reporting</w:t>
              <w:tab/>
              <w:t xml:space="preserve">9</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tab/>
              <w:t xml:space="preserve">Audit</w:t>
              <w:tab/>
              <w:t xml:space="preserve">9</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tab/>
              <w:t xml:space="preserve">Support</w:t>
              <w:tab/>
              <w:t xml:space="preserve">9</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tab/>
              <w:t xml:space="preserve">Admin</w:t>
              <w:tab/>
              <w:t xml:space="preserve">10</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Data Interface</w:t>
              <w:tab/>
              <w:t xml:space="preserve">10</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Application Interface</w:t>
              <w:tab/>
              <w:t xml:space="preserve">11</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tab/>
              <w:t xml:space="preserve">Detailed Design</w:t>
              <w:tab/>
              <w:t xml:space="preserve">11</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DE1.1 Dashboard</w:t>
              <w:tab/>
              <w:t xml:space="preserve">11</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DE1.2 Permissions Matrix View</w:t>
              <w:tab/>
              <w:t xml:space="preserve">14</w:t>
            </w:r>
          </w:hyperlink>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w:t>
              <w:tab/>
              <w:t xml:space="preserve">DE1.3 Rule Storage Server</w:t>
              <w:tab/>
              <w:t xml:space="preserve">14</w:t>
            </w:r>
          </w:hyperlink>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w:t>
              <w:tab/>
              <w:t xml:space="preserve">DE1.4 Permissions Matrix File</w:t>
              <w:tab/>
              <w:t xml:space="preserve">15</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4.5</w:t>
              <w:tab/>
              <w:t xml:space="preserve">DE1.5 Correlation Rule Repository</w:t>
              <w:tab/>
              <w:t xml:space="preserve">15</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4.6</w:t>
              <w:tab/>
              <w:t xml:space="preserve">DE1.6 Event Log</w:t>
              <w:tab/>
              <w:t xml:space="preserve">15</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4.7</w:t>
              <w:tab/>
              <w:t xml:space="preserve">DE1.7 Network Log</w:t>
              <w:tab/>
              <w:t xml:space="preserve">15</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4.8</w:t>
              <w:tab/>
              <w:t xml:space="preserve">DE1.8 Custom Windows Event Log</w:t>
              <w:tab/>
              <w:t xml:space="preserve">16</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4.9</w:t>
              <w:tab/>
              <w:t xml:space="preserve">DE1.9 Internal API’s</w:t>
              <w:tab/>
              <w:t xml:space="preserve">16</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230"/>
            </w:tabs>
            <w:spacing w:after="100" w:before="0" w:line="240"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4.10</w:t>
              <w:tab/>
              <w:t xml:space="preserve">DE1.10 Endpoint Rule Request &amp; Process Script</w:t>
              <w:tab/>
              <w:t xml:space="preserve">18</w:t>
            </w:r>
          </w:hyperlink>
          <w:r w:rsidDel="00000000" w:rsidR="00000000" w:rsidRPr="00000000">
            <w:rPr>
              <w:rtl w:val="0"/>
            </w:rPr>
          </w:r>
        </w:p>
        <w:p w:rsidR="00000000" w:rsidDel="00000000" w:rsidP="00000000" w:rsidRDefault="00000000" w:rsidRPr="00000000" w14:paraId="0000003A">
          <w:pPr>
            <w:spacing w:after="240" w:lineRule="auto"/>
            <w:ind w:right="30"/>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240" w:lineRule="auto"/>
        <w:ind w:right="30"/>
        <w:rPr>
          <w:rFonts w:ascii="Times New Roman" w:cs="Times New Roman" w:eastAsia="Times New Roman" w:hAnsi="Times New Roman"/>
        </w:rPr>
        <w:sectPr>
          <w:footerReference r:id="rId8" w:type="default"/>
          <w:pgSz w:h="16840" w:w="11910"/>
          <w:pgMar w:bottom="1440" w:top="1440" w:left="1440" w:right="1440" w:header="0" w:footer="2298"/>
          <w:pgNumType w:start="1"/>
          <w:cols w:equalWidth="0"/>
        </w:sectPr>
      </w:pPr>
      <w:r w:rsidDel="00000000" w:rsidR="00000000" w:rsidRPr="00000000">
        <w:rPr>
          <w:rtl w:val="0"/>
        </w:rPr>
      </w:r>
    </w:p>
    <w:bookmarkStart w:colFirst="0" w:colLast="0" w:name="bookmark=id.gjdgxs" w:id="3"/>
    <w:bookmarkEnd w:id="3"/>
    <w:p w:rsidR="00000000" w:rsidDel="00000000" w:rsidP="00000000" w:rsidRDefault="00000000" w:rsidRPr="00000000" w14:paraId="0000003C">
      <w:pPr>
        <w:pStyle w:val="Heading1"/>
        <w:numPr>
          <w:ilvl w:val="0"/>
          <w:numId w:val="8"/>
        </w:numPr>
        <w:tabs>
          <w:tab w:val="left" w:pos="620"/>
          <w:tab w:val="left" w:pos="621"/>
        </w:tabs>
        <w:spacing w:after="240" w:before="42" w:lineRule="auto"/>
        <w:ind w:left="0" w:right="30" w:hanging="456"/>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Introduction</w:t>
      </w:r>
    </w:p>
    <w:bookmarkStart w:colFirst="0" w:colLast="0" w:name="bookmark=id.1fob9te" w:id="5"/>
    <w:bookmarkEnd w:id="5"/>
    <w:p w:rsidR="00000000" w:rsidDel="00000000" w:rsidP="00000000" w:rsidRDefault="00000000" w:rsidRPr="00000000" w14:paraId="0000003D">
      <w:pPr>
        <w:pStyle w:val="Heading2"/>
        <w:numPr>
          <w:ilvl w:val="1"/>
          <w:numId w:val="8"/>
        </w:numPr>
        <w:tabs>
          <w:tab w:val="left" w:pos="727"/>
        </w:tabs>
        <w:spacing w:after="240" w:lineRule="auto"/>
        <w:ind w:left="0" w:right="30" w:hanging="562"/>
        <w:rPr/>
      </w:pPr>
      <w:bookmarkStart w:colFirst="0" w:colLast="0" w:name="_heading=h.2et92p0" w:id="6"/>
      <w:bookmarkEnd w:id="6"/>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before="11" w:lineRule="auto"/>
        <w:ind w:right="3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Many corporate organizations lack the budget or resources to protect their employee’s workstations from vulnerabilities and threats. FreeEDR is an open-source endpoint detection and response system for small infrastructure teams and organizations to utilize free of charge. FreeEDR, in conjunction with Security Risk Advisors, will connect itself with threat intelligence sources to provide a comprehensive solution for endpoint security for these organizations.</w:t>
      </w:r>
    </w:p>
    <w:bookmarkStart w:colFirst="0" w:colLast="0" w:name="bookmark=id.3dy6vkm" w:id="7"/>
    <w:bookmarkEnd w:id="7"/>
    <w:bookmarkStart w:colFirst="0" w:colLast="0" w:name="bookmark=id.2et92p0" w:id="8"/>
    <w:bookmarkEnd w:id="8"/>
    <w:p w:rsidR="00000000" w:rsidDel="00000000" w:rsidP="00000000" w:rsidRDefault="00000000" w:rsidRPr="00000000" w14:paraId="0000003F">
      <w:pPr>
        <w:pStyle w:val="Heading2"/>
        <w:numPr>
          <w:ilvl w:val="1"/>
          <w:numId w:val="8"/>
        </w:numPr>
        <w:tabs>
          <w:tab w:val="left" w:pos="727"/>
        </w:tabs>
        <w:spacing w:after="240" w:lineRule="auto"/>
        <w:ind w:left="0" w:right="30" w:hanging="562"/>
        <w:rPr/>
      </w:pPr>
      <w:bookmarkStart w:colFirst="0" w:colLast="0" w:name="_heading=h.1t3h5sf" w:id="9"/>
      <w:bookmarkEnd w:id="9"/>
      <w:r w:rsidDel="00000000" w:rsidR="00000000" w:rsidRPr="00000000">
        <w:rPr>
          <w:rFonts w:ascii="Times New Roman" w:cs="Times New Roman" w:eastAsia="Times New Roman" w:hAnsi="Times New Roman"/>
          <w:rtl w:val="0"/>
        </w:rPr>
        <w:t xml:space="preserve">Definitions, Acronyms, and Abbreviations</w:t>
      </w:r>
    </w:p>
    <w:p w:rsidR="00000000" w:rsidDel="00000000" w:rsidP="00000000" w:rsidRDefault="00000000" w:rsidRPr="00000000" w14:paraId="00000040">
      <w:pPr>
        <w:numPr>
          <w:ilvl w:val="2"/>
          <w:numId w:val="8"/>
        </w:numPr>
        <w:pBdr>
          <w:top w:space="0" w:sz="0" w:val="nil"/>
          <w:left w:space="0" w:sz="0" w:val="nil"/>
          <w:bottom w:space="0" w:sz="0" w:val="nil"/>
          <w:right w:space="0" w:sz="0" w:val="nil"/>
          <w:between w:space="0" w:sz="0" w:val="nil"/>
        </w:pBdr>
        <w:tabs>
          <w:tab w:val="left" w:pos="712"/>
        </w:tabs>
        <w:spacing w:after="240" w:before="221" w:line="259" w:lineRule="auto"/>
        <w:ind w:left="711" w:right="30" w:hanging="279"/>
        <w:rPr/>
      </w:pPr>
      <w:r w:rsidDel="00000000" w:rsidR="00000000" w:rsidRPr="00000000">
        <w:rPr>
          <w:rFonts w:ascii="Times New Roman" w:cs="Times New Roman" w:eastAsia="Times New Roman" w:hAnsi="Times New Roman"/>
          <w:color w:val="000000"/>
          <w:rtl w:val="0"/>
        </w:rPr>
        <w:t xml:space="preserve">AD: active directory, a package of special services to manage permissions and resources on Windows workstations</w:t>
      </w:r>
      <w:r w:rsidDel="00000000" w:rsidR="00000000" w:rsidRPr="00000000">
        <w:rPr>
          <w:rtl w:val="0"/>
        </w:rPr>
      </w:r>
    </w:p>
    <w:p w:rsidR="00000000" w:rsidDel="00000000" w:rsidP="00000000" w:rsidRDefault="00000000" w:rsidRPr="00000000" w14:paraId="00000041">
      <w:pPr>
        <w:numPr>
          <w:ilvl w:val="2"/>
          <w:numId w:val="8"/>
        </w:numPr>
        <w:pBdr>
          <w:top w:space="0" w:sz="0" w:val="nil"/>
          <w:left w:space="0" w:sz="0" w:val="nil"/>
          <w:bottom w:space="0" w:sz="0" w:val="nil"/>
          <w:right w:space="0" w:sz="0" w:val="nil"/>
          <w:between w:space="0" w:sz="0" w:val="nil"/>
        </w:pBdr>
        <w:tabs>
          <w:tab w:val="left" w:pos="712"/>
        </w:tabs>
        <w:spacing w:after="240" w:before="168" w:line="259" w:lineRule="auto"/>
        <w:ind w:left="711" w:right="30" w:hanging="279"/>
        <w:rPr/>
      </w:pPr>
      <w:r w:rsidDel="00000000" w:rsidR="00000000" w:rsidRPr="00000000">
        <w:rPr>
          <w:rFonts w:ascii="Times New Roman" w:cs="Times New Roman" w:eastAsia="Times New Roman" w:hAnsi="Times New Roman"/>
          <w:color w:val="000000"/>
          <w:rtl w:val="0"/>
        </w:rPr>
        <w:t xml:space="preserve">API: application programming interface, technology used for transmitting data between sources such as clients, servers, databases, etc.</w:t>
      </w:r>
      <w:r w:rsidDel="00000000" w:rsidR="00000000" w:rsidRPr="00000000">
        <w:rPr>
          <w:rtl w:val="0"/>
        </w:rPr>
      </w:r>
    </w:p>
    <w:p w:rsidR="00000000" w:rsidDel="00000000" w:rsidP="00000000" w:rsidRDefault="00000000" w:rsidRPr="00000000" w14:paraId="00000042">
      <w:pPr>
        <w:numPr>
          <w:ilvl w:val="2"/>
          <w:numId w:val="8"/>
        </w:numPr>
        <w:pBdr>
          <w:top w:space="0" w:sz="0" w:val="nil"/>
          <w:left w:space="0" w:sz="0" w:val="nil"/>
          <w:bottom w:space="0" w:sz="0" w:val="nil"/>
          <w:right w:space="0" w:sz="0" w:val="nil"/>
          <w:between w:space="0" w:sz="0" w:val="nil"/>
        </w:pBdr>
        <w:tabs>
          <w:tab w:val="left" w:pos="712"/>
        </w:tabs>
        <w:spacing w:after="240" w:before="169" w:line="259" w:lineRule="auto"/>
        <w:ind w:left="711" w:right="30" w:hanging="279"/>
        <w:rPr/>
      </w:pPr>
      <w:r w:rsidDel="00000000" w:rsidR="00000000" w:rsidRPr="00000000">
        <w:rPr>
          <w:rFonts w:ascii="Times New Roman" w:cs="Times New Roman" w:eastAsia="Times New Roman" w:hAnsi="Times New Roman"/>
          <w:color w:val="000000"/>
          <w:rtl w:val="0"/>
        </w:rPr>
        <w:t xml:space="preserve">EDR: also known as endpoint detection and response, a technology used to address the needs for continuous coverage against advanced threats</w:t>
      </w:r>
      <w:r w:rsidDel="00000000" w:rsidR="00000000" w:rsidRPr="00000000">
        <w:rPr>
          <w:rtl w:val="0"/>
        </w:rPr>
      </w:r>
    </w:p>
    <w:p w:rsidR="00000000" w:rsidDel="00000000" w:rsidP="00000000" w:rsidRDefault="00000000" w:rsidRPr="00000000" w14:paraId="00000043">
      <w:pPr>
        <w:numPr>
          <w:ilvl w:val="2"/>
          <w:numId w:val="8"/>
        </w:numPr>
        <w:pBdr>
          <w:top w:space="0" w:sz="0" w:val="nil"/>
          <w:left w:space="0" w:sz="0" w:val="nil"/>
          <w:bottom w:space="0" w:sz="0" w:val="nil"/>
          <w:right w:space="0" w:sz="0" w:val="nil"/>
          <w:between w:space="0" w:sz="0" w:val="nil"/>
        </w:pBdr>
        <w:tabs>
          <w:tab w:val="left" w:pos="712"/>
        </w:tabs>
        <w:spacing w:after="240" w:before="169" w:line="259" w:lineRule="auto"/>
        <w:ind w:left="711" w:right="30" w:hanging="279"/>
        <w:rPr/>
      </w:pPr>
      <w:r w:rsidDel="00000000" w:rsidR="00000000" w:rsidRPr="00000000">
        <w:rPr>
          <w:rFonts w:ascii="Times New Roman" w:cs="Times New Roman" w:eastAsia="Times New Roman" w:hAnsi="Times New Roman"/>
          <w:rtl w:val="0"/>
        </w:rPr>
        <w:t xml:space="preserve">Forensic Information: information not included in an event, that assists with analysis. For example, IP address’, process ID’s, file hashes, trust scores, etc.</w:t>
      </w:r>
    </w:p>
    <w:p w:rsidR="00000000" w:rsidDel="00000000" w:rsidP="00000000" w:rsidRDefault="00000000" w:rsidRPr="00000000" w14:paraId="00000044">
      <w:pPr>
        <w:numPr>
          <w:ilvl w:val="2"/>
          <w:numId w:val="8"/>
        </w:numPr>
        <w:pBdr>
          <w:top w:space="0" w:sz="0" w:val="nil"/>
          <w:left w:space="0" w:sz="0" w:val="nil"/>
          <w:bottom w:space="0" w:sz="0" w:val="nil"/>
          <w:right w:space="0" w:sz="0" w:val="nil"/>
          <w:between w:space="0" w:sz="0" w:val="nil"/>
        </w:pBdr>
        <w:tabs>
          <w:tab w:val="left" w:pos="712"/>
        </w:tabs>
        <w:spacing w:after="240" w:before="168" w:line="259" w:lineRule="auto"/>
        <w:ind w:left="711" w:right="30" w:hanging="279"/>
        <w:rPr/>
      </w:pPr>
      <w:r w:rsidDel="00000000" w:rsidR="00000000" w:rsidRPr="00000000">
        <w:rPr>
          <w:rFonts w:ascii="Times New Roman" w:cs="Times New Roman" w:eastAsia="Times New Roman" w:hAnsi="Times New Roman"/>
          <w:color w:val="000000"/>
          <w:rtl w:val="0"/>
        </w:rPr>
        <w:t xml:space="preserve">GPO: group policy object, used when policy settings need to apply to multiple Windows workstations</w:t>
      </w:r>
      <w:r w:rsidDel="00000000" w:rsidR="00000000" w:rsidRPr="00000000">
        <w:rPr>
          <w:rtl w:val="0"/>
        </w:rPr>
      </w:r>
    </w:p>
    <w:p w:rsidR="00000000" w:rsidDel="00000000" w:rsidP="00000000" w:rsidRDefault="00000000" w:rsidRPr="00000000" w14:paraId="00000045">
      <w:pPr>
        <w:numPr>
          <w:ilvl w:val="2"/>
          <w:numId w:val="8"/>
        </w:numPr>
        <w:pBdr>
          <w:top w:space="0" w:sz="0" w:val="nil"/>
          <w:left w:space="0" w:sz="0" w:val="nil"/>
          <w:bottom w:space="0" w:sz="0" w:val="nil"/>
          <w:right w:space="0" w:sz="0" w:val="nil"/>
          <w:between w:space="0" w:sz="0" w:val="nil"/>
        </w:pBdr>
        <w:tabs>
          <w:tab w:val="left" w:pos="712"/>
        </w:tabs>
        <w:spacing w:after="240" w:before="169" w:line="259" w:lineRule="auto"/>
        <w:ind w:left="711" w:right="30" w:hanging="279"/>
        <w:rPr/>
      </w:pPr>
      <w:r w:rsidDel="00000000" w:rsidR="00000000" w:rsidRPr="00000000">
        <w:rPr>
          <w:rFonts w:ascii="Times New Roman" w:cs="Times New Roman" w:eastAsia="Times New Roman" w:hAnsi="Times New Roman"/>
          <w:color w:val="000000"/>
          <w:rtl w:val="0"/>
        </w:rPr>
        <w:t xml:space="preserve">Sigma: generic, open signature format that allows relevant log events to be reported in a straightforward manner</w:t>
      </w:r>
      <w:r w:rsidDel="00000000" w:rsidR="00000000" w:rsidRPr="00000000">
        <w:rPr>
          <w:rtl w:val="0"/>
        </w:rPr>
      </w:r>
    </w:p>
    <w:p w:rsidR="00000000" w:rsidDel="00000000" w:rsidP="00000000" w:rsidRDefault="00000000" w:rsidRPr="00000000" w14:paraId="00000046">
      <w:pPr>
        <w:numPr>
          <w:ilvl w:val="2"/>
          <w:numId w:val="8"/>
        </w:numPr>
        <w:pBdr>
          <w:top w:space="0" w:sz="0" w:val="nil"/>
          <w:left w:space="0" w:sz="0" w:val="nil"/>
          <w:bottom w:space="0" w:sz="0" w:val="nil"/>
          <w:right w:space="0" w:sz="0" w:val="nil"/>
          <w:between w:space="0" w:sz="0" w:val="nil"/>
        </w:pBdr>
        <w:tabs>
          <w:tab w:val="left" w:pos="712"/>
        </w:tabs>
        <w:spacing w:after="240" w:before="103" w:lineRule="auto"/>
        <w:ind w:left="711" w:right="30" w:hanging="279"/>
        <w:rPr/>
      </w:pPr>
      <w:r w:rsidDel="00000000" w:rsidR="00000000" w:rsidRPr="00000000">
        <w:rPr>
          <w:rFonts w:ascii="Times New Roman" w:cs="Times New Roman" w:eastAsia="Times New Roman" w:hAnsi="Times New Roman"/>
          <w:color w:val="000000"/>
          <w:rtl w:val="0"/>
        </w:rPr>
        <w:t xml:space="preserve">SigmaC: tool used to translate Sigma format rules to the language of choice</w:t>
      </w:r>
      <w:r w:rsidDel="00000000" w:rsidR="00000000" w:rsidRPr="00000000">
        <w:rPr>
          <w:rtl w:val="0"/>
        </w:rPr>
      </w:r>
    </w:p>
    <w:p w:rsidR="00000000" w:rsidDel="00000000" w:rsidP="00000000" w:rsidRDefault="00000000" w:rsidRPr="00000000" w14:paraId="00000047">
      <w:pPr>
        <w:numPr>
          <w:ilvl w:val="2"/>
          <w:numId w:val="8"/>
        </w:numPr>
        <w:pBdr>
          <w:top w:space="0" w:sz="0" w:val="nil"/>
          <w:left w:space="0" w:sz="0" w:val="nil"/>
          <w:bottom w:space="0" w:sz="0" w:val="nil"/>
          <w:right w:space="0" w:sz="0" w:val="nil"/>
          <w:between w:space="0" w:sz="0" w:val="nil"/>
        </w:pBdr>
        <w:tabs>
          <w:tab w:val="left" w:pos="712"/>
        </w:tabs>
        <w:spacing w:after="240" w:lineRule="auto"/>
        <w:ind w:left="711" w:right="30" w:hanging="279"/>
        <w:rPr/>
      </w:pPr>
      <w:r w:rsidDel="00000000" w:rsidR="00000000" w:rsidRPr="00000000">
        <w:rPr>
          <w:rFonts w:ascii="Times New Roman" w:cs="Times New Roman" w:eastAsia="Times New Roman" w:hAnsi="Times New Roman"/>
          <w:color w:val="000000"/>
          <w:rtl w:val="0"/>
        </w:rPr>
        <w:t xml:space="preserve">SIEM: Security Information and Event Management</w:t>
      </w:r>
      <w:r w:rsidDel="00000000" w:rsidR="00000000" w:rsidRPr="00000000">
        <w:rPr>
          <w:rtl w:val="0"/>
        </w:rPr>
      </w:r>
    </w:p>
    <w:p w:rsidR="00000000" w:rsidDel="00000000" w:rsidP="00000000" w:rsidRDefault="00000000" w:rsidRPr="00000000" w14:paraId="00000048">
      <w:pPr>
        <w:numPr>
          <w:ilvl w:val="2"/>
          <w:numId w:val="8"/>
        </w:numPr>
        <w:pBdr>
          <w:top w:space="0" w:sz="0" w:val="nil"/>
          <w:left w:space="0" w:sz="0" w:val="nil"/>
          <w:bottom w:space="0" w:sz="0" w:val="nil"/>
          <w:right w:space="0" w:sz="0" w:val="nil"/>
          <w:between w:space="0" w:sz="0" w:val="nil"/>
        </w:pBdr>
        <w:tabs>
          <w:tab w:val="left" w:pos="712"/>
        </w:tabs>
        <w:spacing w:after="240" w:lineRule="auto"/>
        <w:ind w:left="711" w:right="30" w:hanging="279"/>
        <w:rPr/>
      </w:pPr>
      <w:r w:rsidDel="00000000" w:rsidR="00000000" w:rsidRPr="00000000">
        <w:rPr>
          <w:rFonts w:ascii="Times New Roman" w:cs="Times New Roman" w:eastAsia="Times New Roman" w:hAnsi="Times New Roman"/>
          <w:color w:val="000000"/>
          <w:rtl w:val="0"/>
        </w:rPr>
        <w:t xml:space="preserve">SIRT: Security Incident Response Team</w:t>
      </w:r>
      <w:r w:rsidDel="00000000" w:rsidR="00000000" w:rsidRPr="00000000">
        <w:rPr>
          <w:rtl w:val="0"/>
        </w:rPr>
      </w:r>
    </w:p>
    <w:p w:rsidR="00000000" w:rsidDel="00000000" w:rsidP="00000000" w:rsidRDefault="00000000" w:rsidRPr="00000000" w14:paraId="00000049">
      <w:pPr>
        <w:numPr>
          <w:ilvl w:val="2"/>
          <w:numId w:val="8"/>
        </w:numPr>
        <w:pBdr>
          <w:top w:space="0" w:sz="0" w:val="nil"/>
          <w:left w:space="0" w:sz="0" w:val="nil"/>
          <w:bottom w:space="0" w:sz="0" w:val="nil"/>
          <w:right w:space="0" w:sz="0" w:val="nil"/>
          <w:between w:space="0" w:sz="0" w:val="nil"/>
        </w:pBdr>
        <w:tabs>
          <w:tab w:val="left" w:pos="90"/>
        </w:tabs>
        <w:spacing w:after="240" w:before="1" w:line="259" w:lineRule="auto"/>
        <w:ind w:left="711" w:right="30" w:hanging="279"/>
        <w:rPr/>
      </w:pPr>
      <w:r w:rsidDel="00000000" w:rsidR="00000000" w:rsidRPr="00000000">
        <w:rPr>
          <w:rFonts w:ascii="Times New Roman" w:cs="Times New Roman" w:eastAsia="Times New Roman" w:hAnsi="Times New Roman"/>
          <w:color w:val="000000"/>
          <w:rtl w:val="0"/>
        </w:rPr>
        <w:t xml:space="preserve">SOC1: also known as a system and organization controls report, used for making sure an organization’s internal control procedures are being properly followed.</w:t>
      </w:r>
      <w:r w:rsidDel="00000000" w:rsidR="00000000" w:rsidRPr="00000000">
        <w:rPr>
          <w:rtl w:val="0"/>
        </w:rPr>
      </w:r>
    </w:p>
    <w:p w:rsidR="00000000" w:rsidDel="00000000" w:rsidP="00000000" w:rsidRDefault="00000000" w:rsidRPr="00000000" w14:paraId="0000004A">
      <w:pPr>
        <w:numPr>
          <w:ilvl w:val="2"/>
          <w:numId w:val="8"/>
        </w:numPr>
        <w:pBdr>
          <w:top w:space="0" w:sz="0" w:val="nil"/>
          <w:left w:space="0" w:sz="0" w:val="nil"/>
          <w:bottom w:space="0" w:sz="0" w:val="nil"/>
          <w:right w:space="0" w:sz="0" w:val="nil"/>
          <w:between w:space="0" w:sz="0" w:val="nil"/>
        </w:pBdr>
        <w:tabs>
          <w:tab w:val="left" w:pos="712"/>
        </w:tabs>
        <w:spacing w:after="240" w:before="181" w:line="259" w:lineRule="auto"/>
        <w:ind w:left="711" w:right="30" w:hanging="279"/>
        <w:jc w:val="both"/>
        <w:rPr/>
      </w:pPr>
      <w:r w:rsidDel="00000000" w:rsidR="00000000" w:rsidRPr="00000000">
        <w:rPr>
          <w:rFonts w:ascii="Times New Roman" w:cs="Times New Roman" w:eastAsia="Times New Roman" w:hAnsi="Times New Roman"/>
          <w:color w:val="000000"/>
          <w:rtl w:val="0"/>
        </w:rPr>
        <w:t xml:space="preserve">Threat Intelligence Sources: security feeds from vendors, government / public, and private sources that provide information about known IT vulnerabilities and risks for organizations.</w:t>
      </w:r>
      <w:r w:rsidDel="00000000" w:rsidR="00000000" w:rsidRPr="00000000">
        <w:rPr>
          <w:rtl w:val="0"/>
        </w:rPr>
      </w:r>
    </w:p>
    <w:p w:rsidR="00000000" w:rsidDel="00000000" w:rsidP="00000000" w:rsidRDefault="00000000" w:rsidRPr="00000000" w14:paraId="0000004B">
      <w:pPr>
        <w:numPr>
          <w:ilvl w:val="2"/>
          <w:numId w:val="8"/>
        </w:numPr>
        <w:pBdr>
          <w:top w:space="0" w:sz="0" w:val="nil"/>
          <w:left w:space="0" w:sz="0" w:val="nil"/>
          <w:bottom w:space="0" w:sz="0" w:val="nil"/>
          <w:right w:space="0" w:sz="0" w:val="nil"/>
          <w:between w:space="0" w:sz="0" w:val="nil"/>
        </w:pBdr>
        <w:tabs>
          <w:tab w:val="left" w:pos="712"/>
        </w:tabs>
        <w:spacing w:after="240" w:before="182" w:lineRule="auto"/>
        <w:ind w:left="711" w:right="30" w:hanging="279"/>
        <w:rPr/>
      </w:pPr>
      <w:r w:rsidDel="00000000" w:rsidR="00000000" w:rsidRPr="00000000">
        <w:rPr>
          <w:rFonts w:ascii="Times New Roman" w:cs="Times New Roman" w:eastAsia="Times New Roman" w:hAnsi="Times New Roman"/>
          <w:color w:val="000000"/>
          <w:rtl w:val="0"/>
        </w:rPr>
        <w:t xml:space="preserve">QA: Quality Assurance</w:t>
      </w:r>
      <w:r w:rsidDel="00000000" w:rsidR="00000000" w:rsidRPr="00000000">
        <w:rPr>
          <w:rtl w:val="0"/>
        </w:rPr>
      </w:r>
    </w:p>
    <w:bookmarkStart w:colFirst="0" w:colLast="0" w:name="bookmark=id.4d34og8" w:id="10"/>
    <w:bookmarkEnd w:id="10"/>
    <w:p w:rsidR="00000000" w:rsidDel="00000000" w:rsidP="00000000" w:rsidRDefault="00000000" w:rsidRPr="00000000" w14:paraId="0000004C">
      <w:pPr>
        <w:pStyle w:val="Heading2"/>
        <w:numPr>
          <w:ilvl w:val="1"/>
          <w:numId w:val="8"/>
        </w:numPr>
        <w:tabs>
          <w:tab w:val="left" w:pos="727"/>
        </w:tabs>
        <w:spacing w:after="240" w:before="129" w:lineRule="auto"/>
        <w:ind w:left="0" w:right="30" w:hanging="562"/>
        <w:rPr/>
      </w:pPr>
      <w:bookmarkStart w:colFirst="0" w:colLast="0" w:name="_heading=h.2s8eyo1" w:id="11"/>
      <w:bookmarkEnd w:id="11"/>
      <w:r w:rsidDel="00000000" w:rsidR="00000000" w:rsidRPr="00000000">
        <w:rPr>
          <w:rFonts w:ascii="Times New Roman" w:cs="Times New Roman" w:eastAsia="Times New Roman" w:hAnsi="Times New Roman"/>
          <w:rtl w:val="0"/>
        </w:rPr>
        <w:t xml:space="preserve">Requirements Traceability Matrix</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section maps the relationship between requirement statements and detailed design entities.  As such it shows how requirements are covered by the design, and demonstrates the purpose for which design entity exists.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values in the cells of the table show which requirements provide the purpose for each entity. The cell values are:</w:t>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Blank – the design entity does not implement any of that requirement</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 for Primary - the design entity implements all or most of the requirement</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59" w:lineRule="auto"/>
        <w:ind w:left="720" w:right="3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 for Secondary – the design entity implements a smaller but essential part of the requirement</w:t>
      </w:r>
    </w:p>
    <w:tbl>
      <w:tblPr>
        <w:tblStyle w:val="Table2"/>
        <w:tblW w:w="9720.0" w:type="dxa"/>
        <w:jc w:val="left"/>
        <w:tblInd w:w="0.0" w:type="dxa"/>
        <w:tblLayout w:type="fixed"/>
        <w:tblLook w:val="0400"/>
      </w:tblPr>
      <w:tblGrid>
        <w:gridCol w:w="720"/>
        <w:gridCol w:w="855"/>
        <w:gridCol w:w="855"/>
        <w:gridCol w:w="885"/>
        <w:gridCol w:w="885"/>
        <w:gridCol w:w="915"/>
        <w:gridCol w:w="885"/>
        <w:gridCol w:w="900"/>
        <w:gridCol w:w="915"/>
        <w:gridCol w:w="900"/>
        <w:gridCol w:w="1005"/>
        <w:tblGridChange w:id="0">
          <w:tblGrid>
            <w:gridCol w:w="720"/>
            <w:gridCol w:w="855"/>
            <w:gridCol w:w="855"/>
            <w:gridCol w:w="885"/>
            <w:gridCol w:w="885"/>
            <w:gridCol w:w="915"/>
            <w:gridCol w:w="885"/>
            <w:gridCol w:w="900"/>
            <w:gridCol w:w="915"/>
            <w:gridCol w:w="900"/>
            <w:gridCol w:w="1005"/>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DE1.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DE1.10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R3.7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R3.9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R4.4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R4.6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R4.7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240" w:line="259" w:lineRule="auto"/>
        <w:ind w:right="3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A8">
      <w:pPr>
        <w:pStyle w:val="Heading1"/>
        <w:numPr>
          <w:ilvl w:val="0"/>
          <w:numId w:val="8"/>
        </w:numPr>
        <w:spacing w:after="240" w:before="0" w:lineRule="auto"/>
        <w:ind w:left="0" w:hanging="455"/>
        <w:rPr>
          <w:rFonts w:ascii="Times New Roman" w:cs="Times New Roman" w:eastAsia="Times New Roman" w:hAnsi="Times New Roman"/>
        </w:rPr>
      </w:pPr>
      <w:bookmarkStart w:colFirst="0" w:colLast="0" w:name="_heading=h.tyjcwt" w:id="12"/>
      <w:bookmarkEnd w:id="12"/>
      <w:r w:rsidDel="00000000" w:rsidR="00000000" w:rsidRPr="00000000">
        <w:rPr>
          <w:rFonts w:ascii="Times New Roman" w:cs="Times New Roman" w:eastAsia="Times New Roman" w:hAnsi="Times New Roman"/>
          <w:rtl w:val="0"/>
        </w:rPr>
        <w:t xml:space="preserve">Architectural Description</w:t>
      </w:r>
    </w:p>
    <w:bookmarkStart w:colFirst="0" w:colLast="0" w:name="bookmark=id.26in1rg" w:id="13"/>
    <w:bookmarkEnd w:id="13"/>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240" w:lineRule="auto"/>
        <w:ind w:right="30"/>
        <w:rPr>
          <w:rFonts w:ascii="Times New Roman" w:cs="Times New Roman" w:eastAsia="Times New Roman" w:hAnsi="Times New Roman"/>
          <w:color w:val="000000"/>
          <w:sz w:val="24"/>
          <w:szCs w:val="24"/>
        </w:rPr>
      </w:pPr>
      <w:bookmarkStart w:colFirst="0" w:colLast="0" w:name="_heading=h.lnxbz9" w:id="14"/>
      <w:bookmarkEnd w:id="14"/>
      <w:r w:rsidDel="00000000" w:rsidR="00000000" w:rsidRPr="00000000">
        <w:rPr>
          <w:rFonts w:ascii="Times New Roman" w:cs="Times New Roman" w:eastAsia="Times New Roman" w:hAnsi="Times New Roman"/>
          <w:color w:val="000000"/>
          <w:sz w:val="24"/>
          <w:szCs w:val="24"/>
          <w:rtl w:val="0"/>
        </w:rPr>
        <w:t xml:space="preserve">FreeEDR operates on a client-server foundation and has version dependencies on each aspect of the architecture.</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240" w:lineRule="auto"/>
        <w:ind w:right="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client workstations within FreeEDR meet the following specifications; </w:t>
      </w:r>
    </w:p>
    <w:p w:rsidR="00000000" w:rsidDel="00000000" w:rsidP="00000000" w:rsidRDefault="00000000" w:rsidRPr="00000000" w14:paraId="000001A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Operating System: Windows 7 - Windows 10</w:t>
      </w:r>
    </w:p>
    <w:p w:rsidR="00000000" w:rsidDel="00000000" w:rsidP="00000000" w:rsidRDefault="00000000" w:rsidRPr="00000000" w14:paraId="000001A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3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 Restrictions: None, PowerShell script may be run to query Windows Event Log</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240" w:lineRule="auto"/>
        <w:ind w:right="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servers within FreeEDR meet the following specifications;</w:t>
      </w:r>
    </w:p>
    <w:p w:rsidR="00000000" w:rsidDel="00000000" w:rsidP="00000000" w:rsidRDefault="00000000" w:rsidRPr="00000000" w14:paraId="000001A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Operating System: Windows 2016, version 1607</w:t>
      </w:r>
    </w:p>
    <w:p w:rsidR="00000000" w:rsidDel="00000000" w:rsidP="00000000" w:rsidRDefault="00000000" w:rsidRPr="00000000" w14:paraId="000001A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IIS: 10.0</w:t>
      </w:r>
    </w:p>
    <w:p w:rsidR="00000000" w:rsidDel="00000000" w:rsidP="00000000" w:rsidRDefault="00000000" w:rsidRPr="00000000" w14:paraId="000001B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3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Results Communication tool: Microsoft Exchange O365 </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240" w:lineRule="auto"/>
        <w:ind w:right="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the purposes of abstracting off information, the two diagrams presented below represent interactions between the clients internally and their dependencies on the server, as well as the actions performed by the server separately from the client.</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240" w:lineRule="auto"/>
        <w:ind w:right="3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3">
      <w:pPr>
        <w:keepNext w:val="1"/>
        <w:pBdr>
          <w:top w:space="0" w:sz="0" w:val="nil"/>
          <w:left w:space="0" w:sz="0" w:val="nil"/>
          <w:bottom w:space="0" w:sz="0" w:val="nil"/>
          <w:right w:space="0" w:sz="0" w:val="nil"/>
          <w:between w:space="0" w:sz="0" w:val="nil"/>
        </w:pBdr>
        <w:spacing w:after="240" w:lineRule="auto"/>
        <w:ind w:right="3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Pr>
        <w:drawing>
          <wp:inline distB="0" distT="0" distL="0" distR="0">
            <wp:extent cx="5232400" cy="2849880"/>
            <wp:effectExtent b="0" l="0" r="0" t="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32400" cy="284988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1"/>
          <w:smallCaps w:val="0"/>
          <w:strike w:val="0"/>
          <w:color w:val="44546a"/>
          <w:sz w:val="24"/>
          <w:szCs w:val="24"/>
          <w:u w:val="none"/>
          <w:shd w:fill="auto" w:val="clear"/>
          <w:vertAlign w:val="baseline"/>
          <w:rtl w:val="0"/>
        </w:rPr>
        <w:t xml:space="preserve">Figure 1 Rule Repository Server Communication with Endpoints</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240" w:lineRule="auto"/>
        <w:ind w:right="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diagram, the client which is represented as an endpoint is detailed on the left side while the server which stores the rules repository is located on the right. On the server side, PowerShell rules execute SigmaC on the Sigma Rule Repository object. The client then will request for any rules from that server upon the client doing the analysis. On the client side, these PowerShell rules are run to query for a match based on what event is produced on the client’s workstation. FreeEDR gathers custom event information, categorizes the event either as a process or a network event, and then performs forensics on the event. Depending on the result of forensics, our process and network rules then write the information to be stored out to a custom Windows Event. By abstracting process and network categories to perform certain rules, this procedure allows for the FreeEDR to provide more detailed forensics information for the custom event.</w:t>
      </w:r>
    </w:p>
    <w:p w:rsidR="00000000" w:rsidDel="00000000" w:rsidP="00000000" w:rsidRDefault="00000000" w:rsidRPr="00000000" w14:paraId="000001B6">
      <w:pPr>
        <w:keepNext w:val="1"/>
        <w:pBdr>
          <w:top w:space="0" w:sz="0" w:val="nil"/>
          <w:left w:space="0" w:sz="0" w:val="nil"/>
          <w:bottom w:space="0" w:sz="0" w:val="nil"/>
          <w:right w:space="0" w:sz="0" w:val="nil"/>
          <w:between w:space="0" w:sz="0" w:val="nil"/>
        </w:pBdr>
        <w:spacing w:after="240" w:lineRule="auto"/>
        <w:ind w:right="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Pr>
        <w:drawing>
          <wp:inline distB="0" distT="0" distL="0" distR="0">
            <wp:extent cx="5232400" cy="2944495"/>
            <wp:effectExtent b="0" l="0" r="0" t="0"/>
            <wp:docPr id="19"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232400" cy="294449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1"/>
          <w:smallCaps w:val="0"/>
          <w:strike w:val="0"/>
          <w:color w:val="44546a"/>
          <w:sz w:val="24"/>
          <w:szCs w:val="24"/>
          <w:u w:val="none"/>
          <w:shd w:fill="auto" w:val="clear"/>
          <w:vertAlign w:val="baseline"/>
          <w:rtl w:val="0"/>
        </w:rPr>
        <w:t xml:space="preserve">Figure 2 IIS Configuration for Dashboard / other API’s</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240" w:lineRule="auto"/>
        <w:ind w:right="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for our internal application endpoints to communicate within FreeEDR, IIS must be </w:t>
      </w:r>
      <w:r w:rsidDel="00000000" w:rsidR="00000000" w:rsidRPr="00000000">
        <w:rPr>
          <w:rFonts w:ascii="Times New Roman" w:cs="Times New Roman" w:eastAsia="Times New Roman" w:hAnsi="Times New Roman"/>
          <w:sz w:val="24"/>
          <w:szCs w:val="24"/>
          <w:rtl w:val="0"/>
        </w:rPr>
        <w:t xml:space="preserve">set up</w:t>
      </w:r>
      <w:r w:rsidDel="00000000" w:rsidR="00000000" w:rsidRPr="00000000">
        <w:rPr>
          <w:rFonts w:ascii="Times New Roman" w:cs="Times New Roman" w:eastAsia="Times New Roman" w:hAnsi="Times New Roman"/>
          <w:color w:val="000000"/>
          <w:sz w:val="24"/>
          <w:szCs w:val="24"/>
          <w:rtl w:val="0"/>
        </w:rPr>
        <w:t xml:space="preserve"> on the same server as the rule repository storage object. In IIS, we must have an application pool dedicated to serving up applications assigned to a specific Active Directory user. By having both the Dashboard and API assigned to a specific AD user, FreeEDR is able to easily monitor all endpoints and traffic to the instances via %systemroot%\system32\logfiles for that specific user. Our application pool connects to the built-in IIS logging system that Dashboard Infrastructure managers are able to view in case there are any issues with the product. Finally, the IIS instance running on the Windows server is able to connect to a Microsoft Outlook O365 instance, provided that the Dashboard Infrastructure Manager configures the Exchange Web Service (EWS) autodiscover url in the app.config section of every API and Dashboard deployment. A sample autodiscover url is one like so:</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240" w:lineRule="auto"/>
        <w:ind w:right="30" w:firstLine="720"/>
        <w:rPr>
          <w:rFonts w:ascii="Times New Roman" w:cs="Times New Roman" w:eastAsia="Times New Roman" w:hAnsi="Times New Roman"/>
          <w:i w:val="1"/>
          <w:color w:val="000000"/>
          <w:sz w:val="24"/>
          <w:szCs w:val="24"/>
        </w:rPr>
      </w:pPr>
      <w:hyperlink r:id="rId11">
        <w:r w:rsidDel="00000000" w:rsidR="00000000" w:rsidRPr="00000000">
          <w:rPr>
            <w:rFonts w:ascii="Times New Roman" w:cs="Times New Roman" w:eastAsia="Times New Roman" w:hAnsi="Times New Roman"/>
            <w:i w:val="1"/>
            <w:color w:val="0563c1"/>
            <w:sz w:val="24"/>
            <w:szCs w:val="24"/>
            <w:u w:val="single"/>
            <w:rtl w:val="0"/>
          </w:rPr>
          <w:t xml:space="preserve">https://mail.domain.com/ews/exchange.asmx</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240" w:lineRule="auto"/>
        <w:ind w:right="3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having the autodiscover URL in the app.config, the Dashboard is independent of changes to the EWS instance and only relies on a single entrypoint, rather than having multiple dependencies within the code itself and relying on emergency redeployments every time the O365 instance changes.</w:t>
      </w:r>
    </w:p>
    <w:bookmarkStart w:colFirst="0" w:colLast="0" w:name="bookmark=id.1pxezwc" w:id="15"/>
    <w:bookmarkEnd w:id="15"/>
    <w:p w:rsidR="00000000" w:rsidDel="00000000" w:rsidP="00000000" w:rsidRDefault="00000000" w:rsidRPr="00000000" w14:paraId="000001BB">
      <w:pPr>
        <w:pStyle w:val="Heading1"/>
        <w:numPr>
          <w:ilvl w:val="0"/>
          <w:numId w:val="8"/>
        </w:numPr>
        <w:tabs>
          <w:tab w:val="left" w:pos="620"/>
          <w:tab w:val="left" w:pos="621"/>
        </w:tabs>
        <w:spacing w:after="240" w:before="0" w:lineRule="auto"/>
        <w:ind w:left="0" w:right="30" w:hanging="456"/>
        <w:rPr>
          <w:rFonts w:ascii="Times New Roman" w:cs="Times New Roman" w:eastAsia="Times New Roman" w:hAnsi="Times New Roman"/>
        </w:rPr>
      </w:pPr>
      <w:bookmarkStart w:colFirst="0" w:colLast="0" w:name="_heading=h.49x2ik5" w:id="16"/>
      <w:bookmarkEnd w:id="16"/>
      <w:r w:rsidDel="00000000" w:rsidR="00000000" w:rsidRPr="00000000">
        <w:rPr>
          <w:rFonts w:ascii="Times New Roman" w:cs="Times New Roman" w:eastAsia="Times New Roman" w:hAnsi="Times New Roman"/>
          <w:rtl w:val="0"/>
        </w:rPr>
        <w:t xml:space="preserve">Interface Description</w:t>
      </w:r>
    </w:p>
    <w:bookmarkStart w:colFirst="0" w:colLast="0" w:name="bookmark=id.2p2csry" w:id="17"/>
    <w:bookmarkEnd w:id="17"/>
    <w:p w:rsidR="00000000" w:rsidDel="00000000" w:rsidP="00000000" w:rsidRDefault="00000000" w:rsidRPr="00000000" w14:paraId="000001BC">
      <w:pPr>
        <w:pStyle w:val="Heading2"/>
        <w:numPr>
          <w:ilvl w:val="1"/>
          <w:numId w:val="8"/>
        </w:numPr>
        <w:tabs>
          <w:tab w:val="left" w:pos="727"/>
        </w:tabs>
        <w:spacing w:after="240" w:lineRule="auto"/>
        <w:ind w:left="0" w:right="30" w:hanging="562"/>
        <w:rPr/>
      </w:pPr>
      <w:bookmarkStart w:colFirst="0" w:colLast="0" w:name="_heading=h.147n2zr" w:id="18"/>
      <w:bookmarkEnd w:id="18"/>
      <w:r w:rsidDel="00000000" w:rsidR="00000000" w:rsidRPr="00000000">
        <w:rPr>
          <w:rFonts w:ascii="Times New Roman" w:cs="Times New Roman" w:eastAsia="Times New Roman" w:hAnsi="Times New Roman"/>
          <w:rtl w:val="0"/>
        </w:rPr>
        <w:t xml:space="preserve">User Interface</w:t>
      </w:r>
    </w:p>
    <w:p w:rsidR="00000000" w:rsidDel="00000000" w:rsidP="00000000" w:rsidRDefault="00000000" w:rsidRPr="00000000" w14:paraId="000001BD">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system’s user interface will display information in a dashboard format coded in React with component implementations from Google’s Material UI and MUI Datatables. The dashboard is sectioned off into 5 distinct sections.</w:t>
      </w:r>
    </w:p>
    <w:p w:rsidR="00000000" w:rsidDel="00000000" w:rsidP="00000000" w:rsidRDefault="00000000" w:rsidRPr="00000000" w14:paraId="000001BE">
      <w:pPr>
        <w:pStyle w:val="Heading3"/>
        <w:numPr>
          <w:ilvl w:val="2"/>
          <w:numId w:val="8"/>
        </w:numPr>
        <w:spacing w:after="240" w:lineRule="auto"/>
        <w:ind w:left="711" w:hanging="279"/>
        <w:rPr/>
      </w:pPr>
      <w:bookmarkStart w:colFirst="0" w:colLast="0" w:name="_heading=h.3dy6vkm" w:id="19"/>
      <w:bookmarkEnd w:id="19"/>
      <w:r w:rsidDel="00000000" w:rsidR="00000000" w:rsidRPr="00000000">
        <w:rPr>
          <w:rFonts w:ascii="Times New Roman" w:cs="Times New Roman" w:eastAsia="Times New Roman" w:hAnsi="Times New Roman"/>
          <w:rtl w:val="0"/>
        </w:rPr>
        <w:t xml:space="preserve">Home</w:t>
      </w:r>
    </w:p>
    <w:p w:rsidR="00000000" w:rsidDel="00000000" w:rsidP="00000000" w:rsidRDefault="00000000" w:rsidRPr="00000000" w14:paraId="000001BF">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 page is intended to display a custom data view where clients can see what reporting information is important to each respective user. The home page will rely on an internally developed engine to filter specific reports and information to allow for users to pick and choose data grid views. Some of the visual aids that will be implemented are tabular, bar charts, and typical XLSX graphs.</w:t>
      </w:r>
    </w:p>
    <w:p w:rsidR="00000000" w:rsidDel="00000000" w:rsidP="00000000" w:rsidRDefault="00000000" w:rsidRPr="00000000" w14:paraId="000001C0">
      <w:pPr>
        <w:pStyle w:val="Heading3"/>
        <w:numPr>
          <w:ilvl w:val="2"/>
          <w:numId w:val="8"/>
        </w:numPr>
        <w:spacing w:after="240" w:lineRule="auto"/>
        <w:ind w:left="711" w:hanging="279"/>
        <w:rPr/>
      </w:pPr>
      <w:bookmarkStart w:colFirst="0" w:colLast="0" w:name="_heading=h.1t3h5sf" w:id="9"/>
      <w:bookmarkEnd w:id="9"/>
      <w:r w:rsidDel="00000000" w:rsidR="00000000" w:rsidRPr="00000000">
        <w:rPr>
          <w:rFonts w:ascii="Times New Roman" w:cs="Times New Roman" w:eastAsia="Times New Roman" w:hAnsi="Times New Roman"/>
          <w:rtl w:val="0"/>
        </w:rPr>
        <w:t xml:space="preserve">Reporting</w:t>
      </w:r>
    </w:p>
    <w:p w:rsidR="00000000" w:rsidDel="00000000" w:rsidP="00000000" w:rsidRDefault="00000000" w:rsidRPr="00000000" w14:paraId="000001C1">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Reporting page is intended for Incident Response team members to ensure that security alerts are being properly reviewed, responded to, and analyzed. This page is critical for Incident Response team members as they are able to view all the reports they can generate to see what events are happening more or less frequently and adapt their practices to adjust for these client actions. The reporting page has the following report options; each will offer a destination for the report to be sent or saved to. </w:t>
      </w:r>
    </w:p>
    <w:p w:rsidR="00000000" w:rsidDel="00000000" w:rsidP="00000000" w:rsidRDefault="00000000" w:rsidRPr="00000000" w14:paraId="000001C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Security Event Log - This report generates a list of all security</w:t>
      </w:r>
    </w:p>
    <w:p w:rsidR="00000000" w:rsidDel="00000000" w:rsidP="00000000" w:rsidRDefault="00000000" w:rsidRPr="00000000" w14:paraId="000001C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events throughout all of FreeEDR. This report can be generated daily, weekly, or for any historical period.</w:t>
      </w:r>
    </w:p>
    <w:p w:rsidR="00000000" w:rsidDel="00000000" w:rsidP="00000000" w:rsidRDefault="00000000" w:rsidRPr="00000000" w14:paraId="000001C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User Event Log - This report generates a list of all security events</w:t>
      </w:r>
    </w:p>
    <w:p w:rsidR="00000000" w:rsidDel="00000000" w:rsidP="00000000" w:rsidRDefault="00000000" w:rsidRPr="00000000" w14:paraId="000001C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produced by a client endpoint. This report, like most, can also be generated for a given span of time.</w:t>
      </w:r>
    </w:p>
    <w:p w:rsidR="00000000" w:rsidDel="00000000" w:rsidP="00000000" w:rsidRDefault="00000000" w:rsidRPr="00000000" w14:paraId="000001C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Process / Network Event Log - This report generates a list of all</w:t>
      </w:r>
    </w:p>
    <w:p w:rsidR="00000000" w:rsidDel="00000000" w:rsidP="00000000" w:rsidRDefault="00000000" w:rsidRPr="00000000" w14:paraId="000001C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process or network security events depending on a user’s selection.</w:t>
      </w:r>
    </w:p>
    <w:p w:rsidR="00000000" w:rsidDel="00000000" w:rsidP="00000000" w:rsidRDefault="00000000" w:rsidRPr="00000000" w14:paraId="000001C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Trend Log - This report generates a historical model of when security events are triggered.</w:t>
      </w:r>
    </w:p>
    <w:p w:rsidR="00000000" w:rsidDel="00000000" w:rsidP="00000000" w:rsidRDefault="00000000" w:rsidRPr="00000000" w14:paraId="000001C9">
      <w:pPr>
        <w:pStyle w:val="Heading3"/>
        <w:numPr>
          <w:ilvl w:val="2"/>
          <w:numId w:val="8"/>
        </w:numPr>
        <w:spacing w:after="240" w:lineRule="auto"/>
        <w:ind w:left="711" w:hanging="279"/>
        <w:rPr/>
      </w:pPr>
      <w:bookmarkStart w:colFirst="0" w:colLast="0" w:name="_heading=h.4d34og8" w:id="20"/>
      <w:bookmarkEnd w:id="20"/>
      <w:r w:rsidDel="00000000" w:rsidR="00000000" w:rsidRPr="00000000">
        <w:rPr>
          <w:rFonts w:ascii="Times New Roman" w:cs="Times New Roman" w:eastAsia="Times New Roman" w:hAnsi="Times New Roman"/>
          <w:rtl w:val="0"/>
        </w:rPr>
        <w:t xml:space="preserve">Audit</w:t>
      </w:r>
    </w:p>
    <w:p w:rsidR="00000000" w:rsidDel="00000000" w:rsidP="00000000" w:rsidRDefault="00000000" w:rsidRPr="00000000" w14:paraId="000001CA">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Audit page is intended for system auditors to have view access of all system and user logs, as well as perform historical and up-to-date tasks when performing auditing procedures. The primary function of the audit page is to allow for system auditors to generate audit reports within a given period of selected time in order to ensure that the system is compliant and all best practices are being followed. The audit page also produces views that system auditors see when previous SOC1 reports were generated and view historical trends of when audits were performed. This audit page is customizable so that certain auditors in a team may have ease of access to generate reports that they normally are assigned to.</w:t>
      </w:r>
    </w:p>
    <w:p w:rsidR="00000000" w:rsidDel="00000000" w:rsidP="00000000" w:rsidRDefault="00000000" w:rsidRPr="00000000" w14:paraId="000001CB">
      <w:pPr>
        <w:pStyle w:val="Heading3"/>
        <w:numPr>
          <w:ilvl w:val="2"/>
          <w:numId w:val="8"/>
        </w:numPr>
        <w:spacing w:after="240" w:lineRule="auto"/>
        <w:ind w:left="711" w:hanging="279"/>
        <w:rPr/>
      </w:pPr>
      <w:bookmarkStart w:colFirst="0" w:colLast="0" w:name="_heading=h.2s8eyo1" w:id="11"/>
      <w:bookmarkEnd w:id="11"/>
      <w:r w:rsidDel="00000000" w:rsidR="00000000" w:rsidRPr="00000000">
        <w:rPr>
          <w:rFonts w:ascii="Times New Roman" w:cs="Times New Roman" w:eastAsia="Times New Roman" w:hAnsi="Times New Roman"/>
          <w:rtl w:val="0"/>
        </w:rPr>
        <w:t xml:space="preserve">Support</w:t>
      </w:r>
    </w:p>
    <w:p w:rsidR="00000000" w:rsidDel="00000000" w:rsidP="00000000" w:rsidRDefault="00000000" w:rsidRPr="00000000" w14:paraId="000001CC">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Support section is intended for users of the dashboard to seek help when the dashboard is not functioning properly, or data seems invalid. There are three key components to the support section:</w:t>
      </w:r>
    </w:p>
    <w:p w:rsidR="00000000" w:rsidDel="00000000" w:rsidP="00000000" w:rsidRDefault="00000000" w:rsidRPr="00000000" w14:paraId="000001C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Contact Incident Support - This page is intended to provide</w:t>
      </w:r>
    </w:p>
    <w:p w:rsidR="00000000" w:rsidDel="00000000" w:rsidP="00000000" w:rsidRDefault="00000000" w:rsidRPr="00000000" w14:paraId="000001C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information a workstation employee would need to get in touch with an Incident Support member. This will be a listing for their office number. End users should use this page when they suspect they have encountered a critical security issue.</w:t>
      </w:r>
    </w:p>
    <w:p w:rsidR="00000000" w:rsidDel="00000000" w:rsidP="00000000" w:rsidRDefault="00000000" w:rsidRPr="00000000" w14:paraId="000001C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Support Hotline - This page is intended to allow users to contact a</w:t>
      </w:r>
    </w:p>
    <w:p w:rsidR="00000000" w:rsidDel="00000000" w:rsidP="00000000" w:rsidRDefault="00000000" w:rsidRPr="00000000" w14:paraId="000001D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member of the Dashboard Infrastructure team if they suspect something is wrong with the FreeEDR system. This includes, but is not limited to, invalid data, permissions, and operation functionality.</w:t>
      </w:r>
    </w:p>
    <w:p w:rsidR="00000000" w:rsidDel="00000000" w:rsidP="00000000" w:rsidRDefault="00000000" w:rsidRPr="00000000" w14:paraId="000001D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Submit a Ticket - This page is intended to allow users to request</w:t>
      </w:r>
    </w:p>
    <w:p w:rsidR="00000000" w:rsidDel="00000000" w:rsidP="00000000" w:rsidRDefault="00000000" w:rsidRPr="00000000" w14:paraId="000001D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new features for the dashboard, or ask general inquiry questions for the support team.</w:t>
      </w:r>
    </w:p>
    <w:p w:rsidR="00000000" w:rsidDel="00000000" w:rsidP="00000000" w:rsidRDefault="00000000" w:rsidRPr="00000000" w14:paraId="000001D3">
      <w:pPr>
        <w:pStyle w:val="Heading3"/>
        <w:numPr>
          <w:ilvl w:val="2"/>
          <w:numId w:val="8"/>
        </w:numPr>
        <w:spacing w:after="240" w:lineRule="auto"/>
        <w:ind w:left="711" w:hanging="279"/>
        <w:rPr/>
      </w:pPr>
      <w:bookmarkStart w:colFirst="0" w:colLast="0" w:name="_heading=h.17dp8vu" w:id="21"/>
      <w:bookmarkEnd w:id="21"/>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1D4">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 section is intended solely for support staff of the dashboard, which includes Incident Support and Dashboard Infrastructure team members. There are two key components of the admin section:</w:t>
      </w:r>
    </w:p>
    <w:p w:rsidR="00000000" w:rsidDel="00000000" w:rsidP="00000000" w:rsidRDefault="00000000" w:rsidRPr="00000000" w14:paraId="000001D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Permissions Matrix - This page is intended for Dashboard. Infrastructure support members to be able to view, add, and remove access permissions for users in regards to the dashboard itself. The matrix itself will be built inside a MUI Datatable to allow for support members to grant access remotely via a mobile browser.</w:t>
      </w:r>
    </w:p>
    <w:p w:rsidR="00000000" w:rsidDel="00000000" w:rsidP="00000000" w:rsidRDefault="00000000" w:rsidRPr="00000000" w14:paraId="000001D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View Rule Repository - This page is intended for Incident Support. Managers to quickly view the rule repository and the secured contents. This page does not have any functionality to modify the rule repository or contents, as those changes must be made external of a front-facing application.</w:t>
      </w:r>
    </w:p>
    <w:p w:rsidR="00000000" w:rsidDel="00000000" w:rsidP="00000000" w:rsidRDefault="00000000" w:rsidRPr="00000000" w14:paraId="000001D7">
      <w:pPr>
        <w:pStyle w:val="Heading2"/>
        <w:numPr>
          <w:ilvl w:val="1"/>
          <w:numId w:val="8"/>
        </w:numPr>
        <w:tabs>
          <w:tab w:val="left" w:pos="727"/>
        </w:tabs>
        <w:spacing w:after="240" w:lineRule="auto"/>
        <w:ind w:left="0" w:right="30" w:hanging="562"/>
        <w:rPr/>
      </w:pPr>
      <w:bookmarkStart w:colFirst="0" w:colLast="0" w:name="_heading=h.3rdcrjn" w:id="22"/>
      <w:bookmarkEnd w:id="22"/>
      <w:r w:rsidDel="00000000" w:rsidR="00000000" w:rsidRPr="00000000">
        <w:rPr>
          <w:rFonts w:ascii="Times New Roman" w:cs="Times New Roman" w:eastAsia="Times New Roman" w:hAnsi="Times New Roman"/>
          <w:rtl w:val="0"/>
        </w:rPr>
        <w:t xml:space="preserve">Data Interface</w:t>
      </w:r>
    </w:p>
    <w:p w:rsidR="00000000" w:rsidDel="00000000" w:rsidP="00000000" w:rsidRDefault="00000000" w:rsidRPr="00000000" w14:paraId="000001D8">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FreeEDR accepts certain files from external third-party threat intelligence sources. The file is classified as a Threat Intelligence Rule, and has a strict classification of a data type. These files are YAML files which contain rule logic in an expected</w:t>
      </w:r>
    </w:p>
    <w:p w:rsidR="00000000" w:rsidDel="00000000" w:rsidP="00000000" w:rsidRDefault="00000000" w:rsidRPr="00000000" w14:paraId="000001D9">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Sigma format for our system to process. These Threat Intelligence Rules are then stored in FreeEDR’s Rule Repository which are then translated to PowerShell queries to be executed.</w:t>
      </w:r>
    </w:p>
    <w:p w:rsidR="00000000" w:rsidDel="00000000" w:rsidP="00000000" w:rsidRDefault="00000000" w:rsidRPr="00000000" w14:paraId="000001DA">
      <w:pPr>
        <w:keepNext w:val="1"/>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Pr>
        <w:drawing>
          <wp:inline distB="0" distT="0" distL="0" distR="0">
            <wp:extent cx="5232400" cy="1951355"/>
            <wp:effectExtent b="0" l="0" r="0" t="0"/>
            <wp:docPr id="1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32400" cy="1951355"/>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44546a"/>
          <w:sz w:val="24"/>
          <w:szCs w:val="24"/>
          <w:u w:val="none"/>
          <w:shd w:fill="auto" w:val="clear"/>
          <w:vertAlign w:val="baseline"/>
          <w:rtl w:val="0"/>
        </w:rPr>
        <w:t xml:space="preserve">Figure 3 A simple diagram showing the interactions between TAXII and Clients. FreeEDR is a consumer of information from a TAXII server and makes requests to fetch information.</w:t>
      </w:r>
    </w:p>
    <w:p w:rsidR="00000000" w:rsidDel="00000000" w:rsidP="00000000" w:rsidRDefault="00000000" w:rsidRPr="00000000" w14:paraId="000001D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pStyle w:val="Heading2"/>
        <w:numPr>
          <w:ilvl w:val="1"/>
          <w:numId w:val="8"/>
        </w:numPr>
        <w:tabs>
          <w:tab w:val="left" w:pos="727"/>
        </w:tabs>
        <w:spacing w:after="240" w:lineRule="auto"/>
        <w:ind w:left="0" w:right="30" w:hanging="562"/>
        <w:rPr/>
      </w:pPr>
      <w:bookmarkStart w:colFirst="0" w:colLast="0" w:name="_heading=h.26in1rg" w:id="23"/>
      <w:bookmarkEnd w:id="23"/>
      <w:r w:rsidDel="00000000" w:rsidR="00000000" w:rsidRPr="00000000">
        <w:rPr>
          <w:rFonts w:ascii="Times New Roman" w:cs="Times New Roman" w:eastAsia="Times New Roman" w:hAnsi="Times New Roman"/>
          <w:rtl w:val="0"/>
        </w:rPr>
        <w:t xml:space="preserve">Application Interface</w:t>
      </w:r>
    </w:p>
    <w:p w:rsidR="00000000" w:rsidDel="00000000" w:rsidP="00000000" w:rsidRDefault="00000000" w:rsidRPr="00000000" w14:paraId="000001DE">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FreeEDR utilizes TAXII (Trusted Automated eXchange of Indicator Information), which is a free and open transport mechanism that standardizes the automated exchange of cyber security and risk information. FreeEDR makes requests to a TAXII server in order to pull down STIX (Structured Threat Information Expression) data. This application interface allows for TAXII to determine where to store this Threat Intelligence Rules so that FreeEDR can process the data interface above.</w:t>
      </w:r>
    </w:p>
    <w:p w:rsidR="00000000" w:rsidDel="00000000" w:rsidP="00000000" w:rsidRDefault="00000000" w:rsidRPr="00000000" w14:paraId="000001DF">
      <w:pPr>
        <w:pStyle w:val="Heading1"/>
        <w:numPr>
          <w:ilvl w:val="0"/>
          <w:numId w:val="8"/>
        </w:numPr>
        <w:tabs>
          <w:tab w:val="left" w:pos="620"/>
          <w:tab w:val="left" w:pos="621"/>
        </w:tabs>
        <w:spacing w:after="240" w:before="0" w:lineRule="auto"/>
        <w:ind w:left="0" w:right="30" w:hanging="456"/>
        <w:rPr>
          <w:rFonts w:ascii="Times New Roman" w:cs="Times New Roman" w:eastAsia="Times New Roman" w:hAnsi="Times New Roman"/>
        </w:rPr>
      </w:pPr>
      <w:bookmarkStart w:colFirst="0" w:colLast="0" w:name="_heading=h.lnxbz9" w:id="14"/>
      <w:bookmarkEnd w:id="14"/>
      <w:r w:rsidDel="00000000" w:rsidR="00000000" w:rsidRPr="00000000">
        <w:rPr>
          <w:rFonts w:ascii="Times New Roman" w:cs="Times New Roman" w:eastAsia="Times New Roman" w:hAnsi="Times New Roman"/>
          <w:rtl w:val="0"/>
        </w:rPr>
        <w:t xml:space="preserve">Detailed Design</w:t>
      </w:r>
    </w:p>
    <w:p w:rsidR="00000000" w:rsidDel="00000000" w:rsidP="00000000" w:rsidRDefault="00000000" w:rsidRPr="00000000" w14:paraId="000001E0">
      <w:pPr>
        <w:pStyle w:val="Heading2"/>
        <w:numPr>
          <w:ilvl w:val="1"/>
          <w:numId w:val="8"/>
        </w:numPr>
        <w:tabs>
          <w:tab w:val="left" w:pos="727"/>
        </w:tabs>
        <w:spacing w:after="240" w:lineRule="auto"/>
        <w:ind w:left="0" w:right="30" w:hanging="562"/>
        <w:rPr/>
      </w:pPr>
      <w:bookmarkStart w:colFirst="0" w:colLast="0" w:name="_heading=h.35nkun2" w:id="24"/>
      <w:bookmarkEnd w:id="24"/>
      <w:r w:rsidDel="00000000" w:rsidR="00000000" w:rsidRPr="00000000">
        <w:rPr>
          <w:rFonts w:ascii="Times New Roman" w:cs="Times New Roman" w:eastAsia="Times New Roman" w:hAnsi="Times New Roman"/>
          <w:rtl w:val="0"/>
        </w:rPr>
        <w:t xml:space="preserve">DE1.1 Dashboard</w:t>
      </w:r>
    </w:p>
    <w:p w:rsidR="00000000" w:rsidDel="00000000" w:rsidP="00000000" w:rsidRDefault="00000000" w:rsidRPr="00000000" w14:paraId="000001E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Screen</w:t>
      </w:r>
    </w:p>
    <w:p w:rsidR="00000000" w:rsidDel="00000000" w:rsidP="00000000" w:rsidRDefault="00000000" w:rsidRPr="00000000" w14:paraId="000001E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dashboard is the home screen of FreeEDR's user interface. Here, all workstation employees are able to navigate to four different action categories via a slide drawer on the left side. The home page itself must include a table of recent reports that all user roles except general workstation employees can view and download files.</w:t>
      </w:r>
    </w:p>
    <w:p w:rsidR="00000000" w:rsidDel="00000000" w:rsidP="00000000" w:rsidRDefault="00000000" w:rsidRPr="00000000" w14:paraId="000001E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action category is Reports. In this category, support managers and dashboard infrastructure managers are able to customize what reports they are able to see when they first visit a page. In a series of tabs, they are able to see the logs of report generations, when rules were deployed, and generate a series of event reports given a specific target of interest (application, security, setup). </w:t>
      </w:r>
    </w:p>
    <w:p w:rsidR="00000000" w:rsidDel="00000000" w:rsidP="00000000" w:rsidRDefault="00000000" w:rsidRPr="00000000" w14:paraId="000001E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action category is Audit. In this category, audit managers are able to view and generate particular SOC1 and internal controls reports. In the same series of tab structures, they are able to view previous audits for historical information.</w:t>
      </w:r>
    </w:p>
    <w:p w:rsidR="00000000" w:rsidDel="00000000" w:rsidP="00000000" w:rsidRDefault="00000000" w:rsidRPr="00000000" w14:paraId="000001E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action category is Support. In this category, workstation employees are able to contact members of the Support Incident team. All of the support team’s information is present on this page, as well as an option for all users except workstation employees to submit a new feature request to be added to the dashboard.</w:t>
      </w:r>
    </w:p>
    <w:p w:rsidR="00000000" w:rsidDel="00000000" w:rsidP="00000000" w:rsidRDefault="00000000" w:rsidRPr="00000000" w14:paraId="000001E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action category is Admin. In this category, dashboard infrastructure managers are able to view what active directory groups within FreeEDR have access to specific elements of the Dashboard, such as report generation, report viewing, etc. Dashboard infrastructure managers are also able to view the details for the rule repository in case they forget the connection details.</w:t>
      </w:r>
    </w:p>
    <w:p w:rsidR="00000000" w:rsidDel="00000000" w:rsidP="00000000" w:rsidRDefault="00000000" w:rsidRPr="00000000" w14:paraId="000001E7">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Mockups:</w:t>
      </w:r>
    </w:p>
    <w:p w:rsidR="00000000" w:rsidDel="00000000" w:rsidP="00000000" w:rsidRDefault="00000000" w:rsidRPr="00000000" w14:paraId="000001E8">
      <w:pPr>
        <w:keepNext w:val="1"/>
        <w:spacing w:after="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Pr>
        <w:drawing>
          <wp:inline distB="0" distT="0" distL="0" distR="0">
            <wp:extent cx="5232400" cy="2571184"/>
            <wp:effectExtent b="0" l="0" r="0" t="0"/>
            <wp:docPr id="21" name="image5.png"/>
            <a:graphic>
              <a:graphicData uri="http://schemas.openxmlformats.org/drawingml/2006/picture">
                <pic:pic>
                  <pic:nvPicPr>
                    <pic:cNvPr id="0" name="image5.png"/>
                    <pic:cNvPicPr preferRelativeResize="0"/>
                  </pic:nvPicPr>
                  <pic:blipFill>
                    <a:blip r:embed="rId13"/>
                    <a:srcRect b="9152" l="0" r="0" t="0"/>
                    <a:stretch>
                      <a:fillRect/>
                    </a:stretch>
                  </pic:blipFill>
                  <pic:spPr>
                    <a:xfrm>
                      <a:off x="0" y="0"/>
                      <a:ext cx="5232400" cy="2571184"/>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4 This screen represents the initial Dashboard landing page. In the top right-hand corner presents the name of the user accessing the dashboard.</w:t>
      </w:r>
    </w:p>
    <w:p w:rsidR="00000000" w:rsidDel="00000000" w:rsidP="00000000" w:rsidRDefault="00000000" w:rsidRPr="00000000" w14:paraId="000001EA">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Pr>
        <w:drawing>
          <wp:inline distB="0" distT="0" distL="0" distR="0">
            <wp:extent cx="5232400" cy="3081020"/>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32400" cy="308102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5 This mockup demonstrates the drawer functionality for the menu dashboard by clicking on the hamburger menu icon in the app dashbar (colored in shale green). All workstation employees will have read access to this page, but will be unable to target certain options based on the permissions matri</w:t>
      </w:r>
      <w:r w:rsidDel="00000000" w:rsidR="00000000" w:rsidRPr="00000000">
        <w:rPr>
          <w:rFonts w:ascii="Times New Roman" w:cs="Times New Roman" w:eastAsia="Times New Roman" w:hAnsi="Times New Roman"/>
          <w:i w:val="1"/>
          <w:color w:val="44546a"/>
          <w:sz w:val="18"/>
          <w:szCs w:val="18"/>
          <w:rtl w:val="0"/>
        </w:rPr>
        <w:t xml:space="preserve">x</w:t>
      </w:r>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 (e.g. Admin).</w:t>
      </w:r>
    </w:p>
    <w:p w:rsidR="00000000" w:rsidDel="00000000" w:rsidP="00000000" w:rsidRDefault="00000000" w:rsidRPr="00000000" w14:paraId="000001EC">
      <w:pPr>
        <w:keepNext w:val="1"/>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ED">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Pr>
        <w:drawing>
          <wp:inline distB="0" distT="0" distL="0" distR="0">
            <wp:extent cx="5232400" cy="3331675"/>
            <wp:effectExtent b="0" l="0" r="0" t="0"/>
            <wp:docPr id="23" name="image7.jpg"/>
            <a:graphic>
              <a:graphicData uri="http://schemas.openxmlformats.org/drawingml/2006/picture">
                <pic:pic>
                  <pic:nvPicPr>
                    <pic:cNvPr id="0" name="image7.jpg"/>
                    <pic:cNvPicPr preferRelativeResize="0"/>
                  </pic:nvPicPr>
                  <pic:blipFill>
                    <a:blip r:embed="rId15"/>
                    <a:srcRect b="12100" l="0" r="0" t="0"/>
                    <a:stretch>
                      <a:fillRect/>
                    </a:stretch>
                  </pic:blipFill>
                  <pic:spPr>
                    <a:xfrm>
                      <a:off x="0" y="0"/>
                      <a:ext cx="5232400" cy="333167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6 This mockup represents the ability for Incident Response members to see recently generated reports, as well as the option to trigger the generation for new reports.</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keepNext w:val="1"/>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F1">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Pr>
        <w:drawing>
          <wp:inline distB="0" distT="0" distL="0" distR="0">
            <wp:extent cx="5232400" cy="3060071"/>
            <wp:effectExtent b="0" l="0" r="0" t="0"/>
            <wp:docPr id="22" name="image2.jpg"/>
            <a:graphic>
              <a:graphicData uri="http://schemas.openxmlformats.org/drawingml/2006/picture">
                <pic:pic>
                  <pic:nvPicPr>
                    <pic:cNvPr id="0" name="image2.jpg"/>
                    <pic:cNvPicPr preferRelativeResize="0"/>
                  </pic:nvPicPr>
                  <pic:blipFill>
                    <a:blip r:embed="rId16"/>
                    <a:srcRect b="8174" l="0" r="0" t="0"/>
                    <a:stretch>
                      <a:fillRect/>
                    </a:stretch>
                  </pic:blipFill>
                  <pic:spPr>
                    <a:xfrm>
                      <a:off x="0" y="0"/>
                      <a:ext cx="5232400" cy="3060071"/>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7 This mockup represents the dialog box presented to Incident Response members when they want to generate a report. Date range is only available for specific reports and not listed here.</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Pr>
        <w:drawing>
          <wp:inline distB="0" distT="0" distL="0" distR="0">
            <wp:extent cx="5232400" cy="3263900"/>
            <wp:effectExtent b="0" l="0" r="0" t="0"/>
            <wp:docPr id="25"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2324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8 This mockup shows the tabular customization result for a Incident Support Member to customize their reporting home data view. Other options include bar graphs and other React-MaterialUI possibilities. Tabular is shown here as a limitation of the mockup design software.</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pStyle w:val="Heading2"/>
        <w:numPr>
          <w:ilvl w:val="1"/>
          <w:numId w:val="8"/>
        </w:numPr>
        <w:tabs>
          <w:tab w:val="left" w:pos="727"/>
        </w:tabs>
        <w:spacing w:after="240" w:lineRule="auto"/>
        <w:ind w:left="0" w:right="30" w:hanging="562"/>
        <w:rPr/>
      </w:pPr>
      <w:bookmarkStart w:colFirst="0" w:colLast="0" w:name="_heading=h.1ksv4uv" w:id="25"/>
      <w:bookmarkEnd w:id="25"/>
      <w:r w:rsidDel="00000000" w:rsidR="00000000" w:rsidRPr="00000000">
        <w:rPr>
          <w:rFonts w:ascii="Times New Roman" w:cs="Times New Roman" w:eastAsia="Times New Roman" w:hAnsi="Times New Roman"/>
          <w:rtl w:val="0"/>
        </w:rPr>
        <w:t xml:space="preserve">DE1.2 Permissions Matrix View</w:t>
      </w:r>
    </w:p>
    <w:p w:rsidR="00000000" w:rsidDel="00000000" w:rsidP="00000000" w:rsidRDefault="00000000" w:rsidRPr="00000000" w14:paraId="000001F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Screen</w:t>
      </w:r>
    </w:p>
    <w:p w:rsidR="00000000" w:rsidDel="00000000" w:rsidP="00000000" w:rsidRDefault="00000000" w:rsidRPr="00000000" w14:paraId="000001F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permissions matrix view will be accessible from the dashboard screen and will allow the dashboard infrastructure manager to view and adjust active directory permissions for the Dashboard components within FreeEDR.</w:t>
      </w:r>
    </w:p>
    <w:p w:rsidR="00000000" w:rsidDel="00000000" w:rsidP="00000000" w:rsidRDefault="00000000" w:rsidRPr="00000000" w14:paraId="000001F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Mockups: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B">
      <w:pPr>
        <w:keepNext w:val="1"/>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Pr>
        <w:drawing>
          <wp:inline distB="0" distT="0" distL="0" distR="0">
            <wp:extent cx="5232400" cy="1912620"/>
            <wp:effectExtent b="0" l="0" r="0" t="0"/>
            <wp:docPr id="2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232400" cy="191262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9 This mockup shows the permission matrix that can be customized for FreeEDR security roles. The columns include the active directory group, and each specific security role granted to that particular user. For example, the first row symbolizes that Workstation Employees can only access the dashboard for the support tab, but cannot see any logs or</w:t>
      </w:r>
      <w:r w:rsidDel="00000000" w:rsidR="00000000" w:rsidRPr="00000000">
        <w:rPr>
          <w:rFonts w:ascii="Times New Roman" w:cs="Times New Roman" w:eastAsia="Times New Roman" w:hAnsi="Times New Roman"/>
          <w:i w:val="1"/>
          <w:color w:val="44546a"/>
          <w:sz w:val="18"/>
          <w:szCs w:val="18"/>
          <w:rtl w:val="0"/>
        </w:rPr>
        <w:t xml:space="preserve"> </w:t>
      </w:r>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access the audit / admin tabs.</w:t>
      </w:r>
      <w:r w:rsidDel="00000000" w:rsidR="00000000" w:rsidRPr="00000000">
        <w:rPr>
          <w:rtl w:val="0"/>
        </w:rPr>
      </w:r>
    </w:p>
    <w:p w:rsidR="00000000" w:rsidDel="00000000" w:rsidP="00000000" w:rsidRDefault="00000000" w:rsidRPr="00000000" w14:paraId="000001FD">
      <w:pPr>
        <w:pStyle w:val="Heading2"/>
        <w:numPr>
          <w:ilvl w:val="1"/>
          <w:numId w:val="8"/>
        </w:numPr>
        <w:tabs>
          <w:tab w:val="left" w:pos="727"/>
        </w:tabs>
        <w:spacing w:after="240" w:lineRule="auto"/>
        <w:ind w:left="0" w:right="30" w:hanging="562"/>
        <w:rPr/>
      </w:pPr>
      <w:bookmarkStart w:colFirst="0" w:colLast="0" w:name="_heading=h.44sinio" w:id="26"/>
      <w:bookmarkEnd w:id="26"/>
      <w:r w:rsidDel="00000000" w:rsidR="00000000" w:rsidRPr="00000000">
        <w:rPr>
          <w:rFonts w:ascii="Times New Roman" w:cs="Times New Roman" w:eastAsia="Times New Roman" w:hAnsi="Times New Roman"/>
          <w:rtl w:val="0"/>
        </w:rPr>
        <w:t xml:space="preserve">DE1.3 Rule Storage Server</w:t>
      </w:r>
      <w:r w:rsidDel="00000000" w:rsidR="00000000" w:rsidRPr="00000000">
        <w:rPr>
          <w:rtl w:val="0"/>
        </w:rPr>
      </w:r>
    </w:p>
    <w:p w:rsidR="00000000" w:rsidDel="00000000" w:rsidP="00000000" w:rsidRDefault="00000000" w:rsidRPr="00000000" w14:paraId="000001F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Microsoft Windows Server</w:t>
      </w:r>
    </w:p>
    <w:p w:rsidR="00000000" w:rsidDel="00000000" w:rsidP="00000000" w:rsidRDefault="00000000" w:rsidRPr="00000000" w14:paraId="000001F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server that stores all rule data objects. This server also hosts the Dashboard and API’s in IIS. This server should be domain joined with the endpoint machines that FreeEDR is being deployed to. The server will use a supported version of Microsoft Windows Server O/S, such as Windows Server 2012 (64-bit). This server will be allocated at least 40GB of Storage and 4096MB of Memory to be able to store all rule data objects, dashboard objects, and API’s.</w:t>
      </w:r>
    </w:p>
    <w:p w:rsidR="00000000" w:rsidDel="00000000" w:rsidP="00000000" w:rsidRDefault="00000000" w:rsidRPr="00000000" w14:paraId="00000200">
      <w:pPr>
        <w:pStyle w:val="Heading2"/>
        <w:numPr>
          <w:ilvl w:val="1"/>
          <w:numId w:val="8"/>
        </w:numPr>
        <w:tabs>
          <w:tab w:val="left" w:pos="727"/>
        </w:tabs>
        <w:spacing w:after="240" w:lineRule="auto"/>
        <w:ind w:left="0" w:right="30" w:hanging="562"/>
        <w:rPr/>
      </w:pPr>
      <w:bookmarkStart w:colFirst="0" w:colLast="0" w:name="_heading=h.2jxsxqh" w:id="27"/>
      <w:bookmarkEnd w:id="27"/>
      <w:r w:rsidDel="00000000" w:rsidR="00000000" w:rsidRPr="00000000">
        <w:rPr>
          <w:rFonts w:ascii="Times New Roman" w:cs="Times New Roman" w:eastAsia="Times New Roman" w:hAnsi="Times New Roman"/>
          <w:rtl w:val="0"/>
        </w:rPr>
        <w:t xml:space="preserve">DE1.4 Permissions Matrix File</w:t>
      </w:r>
    </w:p>
    <w:p w:rsidR="00000000" w:rsidDel="00000000" w:rsidP="00000000" w:rsidRDefault="00000000" w:rsidRPr="00000000" w14:paraId="0000020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Data File </w:t>
      </w:r>
    </w:p>
    <w:p w:rsidR="00000000" w:rsidDel="00000000" w:rsidP="00000000" w:rsidRDefault="00000000" w:rsidRPr="00000000" w14:paraId="0000020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file that stores the permissions that the dashboard infrastructure manager maintains. This file is leveraged by the dashboard in order to properly grant access to certain components based on the contents.</w:t>
      </w:r>
    </w:p>
    <w:p w:rsidR="00000000" w:rsidDel="00000000" w:rsidP="00000000" w:rsidRDefault="00000000" w:rsidRPr="00000000" w14:paraId="0000020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 </w:t>
      </w:r>
      <w:r w:rsidDel="00000000" w:rsidR="00000000" w:rsidRPr="00000000">
        <w:rPr>
          <w:rFonts w:ascii="Times New Roman" w:cs="Times New Roman" w:eastAsia="Times New Roman" w:hAnsi="Times New Roman"/>
          <w:sz w:val="24"/>
          <w:szCs w:val="24"/>
          <w:rtl w:val="0"/>
        </w:rPr>
        <w:t xml:space="preserve">JSON </w:t>
      </w:r>
    </w:p>
    <w:p w:rsidR="00000000" w:rsidDel="00000000" w:rsidP="00000000" w:rsidRDefault="00000000" w:rsidRPr="00000000" w14:paraId="0000020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{“$permission$”: {“$AD_Group$”: “active”, “$AD_GROUP$: “inactive”}, {“$permission$”: {“$AD_Group$”: “active”, “$AD_GROUP$: “inactive”}]</w:t>
      </w:r>
    </w:p>
    <w:p w:rsidR="00000000" w:rsidDel="00000000" w:rsidP="00000000" w:rsidRDefault="00000000" w:rsidRPr="00000000" w14:paraId="00000205">
      <w:pPr>
        <w:pStyle w:val="Heading2"/>
        <w:numPr>
          <w:ilvl w:val="1"/>
          <w:numId w:val="8"/>
        </w:numPr>
        <w:tabs>
          <w:tab w:val="left" w:pos="727"/>
        </w:tabs>
        <w:spacing w:after="240" w:lineRule="auto"/>
        <w:ind w:left="0" w:right="30" w:hanging="562"/>
        <w:rPr/>
      </w:pPr>
      <w:bookmarkStart w:colFirst="0" w:colLast="0" w:name="_heading=h.z337ya" w:id="28"/>
      <w:bookmarkEnd w:id="28"/>
      <w:r w:rsidDel="00000000" w:rsidR="00000000" w:rsidRPr="00000000">
        <w:rPr>
          <w:rFonts w:ascii="Times New Roman" w:cs="Times New Roman" w:eastAsia="Times New Roman" w:hAnsi="Times New Roman"/>
          <w:rtl w:val="0"/>
        </w:rPr>
        <w:t xml:space="preserve">DE1.5 Correlation Rule Repository</w:t>
      </w:r>
    </w:p>
    <w:p w:rsidR="00000000" w:rsidDel="00000000" w:rsidP="00000000" w:rsidRDefault="00000000" w:rsidRPr="00000000" w14:paraId="0000020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Data Repository</w:t>
      </w:r>
    </w:p>
    <w:p w:rsidR="00000000" w:rsidDel="00000000" w:rsidP="00000000" w:rsidRDefault="00000000" w:rsidRPr="00000000" w14:paraId="00000207">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correlation rule repository houses rules. Rules can contain the following attributes: title, status, description, author, references, logsource, detection, false positives and level.  These attributes are customizable. The rules stored within the correlation rule repository will be stored as YAML (.yml) files. The repository itself is stored on the rule storage server.</w:t>
      </w:r>
      <w:r w:rsidDel="00000000" w:rsidR="00000000" w:rsidRPr="00000000">
        <w:rPr>
          <w:rtl w:val="0"/>
        </w:rPr>
      </w:r>
    </w:p>
    <w:p w:rsidR="00000000" w:rsidDel="00000000" w:rsidP="00000000" w:rsidRDefault="00000000" w:rsidRPr="00000000" w14:paraId="00000208">
      <w:pPr>
        <w:pStyle w:val="Heading2"/>
        <w:numPr>
          <w:ilvl w:val="1"/>
          <w:numId w:val="8"/>
        </w:numPr>
        <w:tabs>
          <w:tab w:val="left" w:pos="727"/>
        </w:tabs>
        <w:spacing w:after="240" w:lineRule="auto"/>
        <w:ind w:left="0" w:right="30" w:hanging="562"/>
        <w:rPr/>
      </w:pPr>
      <w:bookmarkStart w:colFirst="0" w:colLast="0" w:name="_heading=h.3j2qqm3" w:id="29"/>
      <w:bookmarkEnd w:id="29"/>
      <w:r w:rsidDel="00000000" w:rsidR="00000000" w:rsidRPr="00000000">
        <w:rPr>
          <w:rFonts w:ascii="Times New Roman" w:cs="Times New Roman" w:eastAsia="Times New Roman" w:hAnsi="Times New Roman"/>
          <w:rtl w:val="0"/>
        </w:rPr>
        <w:t xml:space="preserve">DE1.6 Event Log</w:t>
      </w:r>
    </w:p>
    <w:p w:rsidR="00000000" w:rsidDel="00000000" w:rsidP="00000000" w:rsidRDefault="00000000" w:rsidRPr="00000000" w14:paraId="0000020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Data File</w:t>
      </w:r>
    </w:p>
    <w:p w:rsidR="00000000" w:rsidDel="00000000" w:rsidP="00000000" w:rsidRDefault="00000000" w:rsidRPr="00000000" w14:paraId="0000020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event log records all captured events generated by IIS functions. The attributes for an event include: event, event type, event ID, source, log location, data and time, task category, keywords, computer, user, opCode and more information provided by Windows in the scenario that it has more information to dump.</w:t>
      </w:r>
    </w:p>
    <w:p w:rsidR="00000000" w:rsidDel="00000000" w:rsidP="00000000" w:rsidRDefault="00000000" w:rsidRPr="00000000" w14:paraId="0000020B">
      <w:pPr>
        <w:pStyle w:val="Heading2"/>
        <w:numPr>
          <w:ilvl w:val="1"/>
          <w:numId w:val="8"/>
        </w:numPr>
        <w:tabs>
          <w:tab w:val="left" w:pos="727"/>
        </w:tabs>
        <w:spacing w:after="240" w:lineRule="auto"/>
        <w:ind w:left="0" w:right="30" w:hanging="562"/>
        <w:rPr/>
      </w:pPr>
      <w:bookmarkStart w:colFirst="0" w:colLast="0" w:name="_heading=h.1y810tw" w:id="30"/>
      <w:bookmarkEnd w:id="30"/>
      <w:r w:rsidDel="00000000" w:rsidR="00000000" w:rsidRPr="00000000">
        <w:rPr>
          <w:rFonts w:ascii="Times New Roman" w:cs="Times New Roman" w:eastAsia="Times New Roman" w:hAnsi="Times New Roman"/>
          <w:rtl w:val="0"/>
        </w:rPr>
        <w:t xml:space="preserve">DE1.7 Network Log</w:t>
      </w:r>
    </w:p>
    <w:p w:rsidR="00000000" w:rsidDel="00000000" w:rsidP="00000000" w:rsidRDefault="00000000" w:rsidRPr="00000000" w14:paraId="0000020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Data File</w:t>
      </w:r>
    </w:p>
    <w:p w:rsidR="00000000" w:rsidDel="00000000" w:rsidP="00000000" w:rsidRDefault="00000000" w:rsidRPr="00000000" w14:paraId="0000020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network log stores data that is created when traffic occurs between clients and IIS operations. Network records contain the following attributes: name of machine, user account, date time of request, IP address, HTTP response status code, headers, requested IP addresses and number of packets transmitted.</w:t>
      </w:r>
    </w:p>
    <w:p w:rsidR="00000000" w:rsidDel="00000000" w:rsidP="00000000" w:rsidRDefault="00000000" w:rsidRPr="00000000" w14:paraId="0000020E">
      <w:pPr>
        <w:pStyle w:val="Heading2"/>
        <w:numPr>
          <w:ilvl w:val="1"/>
          <w:numId w:val="8"/>
        </w:numPr>
        <w:tabs>
          <w:tab w:val="left" w:pos="727"/>
        </w:tabs>
        <w:spacing w:after="240" w:lineRule="auto"/>
        <w:ind w:left="0" w:right="30" w:hanging="562"/>
        <w:rPr/>
      </w:pPr>
      <w:bookmarkStart w:colFirst="0" w:colLast="0" w:name="_heading=h.4i7ojhp" w:id="31"/>
      <w:bookmarkEnd w:id="31"/>
      <w:r w:rsidDel="00000000" w:rsidR="00000000" w:rsidRPr="00000000">
        <w:rPr>
          <w:rFonts w:ascii="Times New Roman" w:cs="Times New Roman" w:eastAsia="Times New Roman" w:hAnsi="Times New Roman"/>
          <w:rtl w:val="0"/>
        </w:rPr>
        <w:t xml:space="preserve">DE1.8 Custom Windows Event Log</w:t>
      </w:r>
    </w:p>
    <w:p w:rsidR="00000000" w:rsidDel="00000000" w:rsidP="00000000" w:rsidRDefault="00000000" w:rsidRPr="00000000" w14:paraId="0000020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Data File</w:t>
      </w:r>
    </w:p>
    <w:p w:rsidR="00000000" w:rsidDel="00000000" w:rsidP="00000000" w:rsidRDefault="00000000" w:rsidRPr="00000000" w14:paraId="0000021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custom Windows Event is a Windows Event that has been enriched with forensics data for the process or network connection.  The forensics information specifies how trustworthy the process or network connection is. The forensics information for the relevant process or network event is retrieved from the process and network forensics APIs and added to the Custom Windows Event Log to enrich the information provided by the log.</w:t>
      </w:r>
    </w:p>
    <w:p w:rsidR="00000000" w:rsidDel="00000000" w:rsidP="00000000" w:rsidRDefault="00000000" w:rsidRPr="00000000" w14:paraId="00000211">
      <w:pPr>
        <w:pStyle w:val="Heading2"/>
        <w:numPr>
          <w:ilvl w:val="1"/>
          <w:numId w:val="8"/>
        </w:numPr>
        <w:tabs>
          <w:tab w:val="left" w:pos="727"/>
        </w:tabs>
        <w:spacing w:after="240" w:lineRule="auto"/>
        <w:ind w:left="0" w:right="30" w:hanging="562"/>
        <w:rPr/>
      </w:pPr>
      <w:bookmarkStart w:colFirst="0" w:colLast="0" w:name="_heading=h.2xcytpi" w:id="32"/>
      <w:bookmarkEnd w:id="32"/>
      <w:r w:rsidDel="00000000" w:rsidR="00000000" w:rsidRPr="00000000">
        <w:rPr>
          <w:rFonts w:ascii="Times New Roman" w:cs="Times New Roman" w:eastAsia="Times New Roman" w:hAnsi="Times New Roman"/>
          <w:rtl w:val="0"/>
        </w:rPr>
        <w:t xml:space="preserve">DE1.9 Internal API’s</w:t>
      </w:r>
    </w:p>
    <w:p w:rsidR="00000000" w:rsidDel="00000000" w:rsidP="00000000" w:rsidRDefault="00000000" w:rsidRPr="00000000" w14:paraId="00000212">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C# WCF RESTFUL API</w:t>
      </w:r>
      <w:r w:rsidDel="00000000" w:rsidR="00000000" w:rsidRPr="00000000">
        <w:rPr>
          <w:rtl w:val="0"/>
        </w:rPr>
      </w:r>
    </w:p>
    <w:p w:rsidR="00000000" w:rsidDel="00000000" w:rsidP="00000000" w:rsidRDefault="00000000" w:rsidRPr="00000000" w14:paraId="0000021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In order to satisfy requirement R3.1, FreeEDR will provide an API written in C# and </w:t>
      </w:r>
      <w:r w:rsidDel="00000000" w:rsidR="00000000" w:rsidRPr="00000000">
        <w:rPr>
          <w:rFonts w:ascii="Times New Roman" w:cs="Times New Roman" w:eastAsia="Times New Roman" w:hAnsi="Times New Roman"/>
          <w:sz w:val="24"/>
          <w:szCs w:val="24"/>
          <w:rtl w:val="0"/>
        </w:rPr>
        <w:t xml:space="preserve">protocoled</w:t>
      </w:r>
      <w:r w:rsidDel="00000000" w:rsidR="00000000" w:rsidRPr="00000000">
        <w:rPr>
          <w:rFonts w:ascii="Times New Roman" w:cs="Times New Roman" w:eastAsia="Times New Roman" w:hAnsi="Times New Roman"/>
          <w:sz w:val="24"/>
          <w:szCs w:val="24"/>
          <w:rtl w:val="0"/>
        </w:rPr>
        <w:t xml:space="preserve"> in Windows Communication Foundation (WCF) in order to transmit data between the dashboard and rule repository.</w:t>
      </w:r>
    </w:p>
    <w:p w:rsidR="00000000" w:rsidDel="00000000" w:rsidP="00000000" w:rsidRDefault="00000000" w:rsidRPr="00000000" w14:paraId="0000021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API will be exposed via RESTFul calls instead of the default SOAP configuration set by WCF</w:t>
      </w:r>
    </w:p>
    <w:p w:rsidR="00000000" w:rsidDel="00000000" w:rsidP="00000000" w:rsidRDefault="00000000" w:rsidRPr="00000000" w14:paraId="0000021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API must be deployed on an Internet Information Service (IIS) instance in order to assign a service account for security access. This service account is what the Dashboard Infrastructure Manager will use to </w:t>
      </w:r>
      <w:r w:rsidDel="00000000" w:rsidR="00000000" w:rsidRPr="00000000">
        <w:rPr>
          <w:rFonts w:ascii="Times New Roman" w:cs="Times New Roman" w:eastAsia="Times New Roman" w:hAnsi="Times New Roman"/>
          <w:sz w:val="24"/>
          <w:szCs w:val="24"/>
          <w:rtl w:val="0"/>
        </w:rPr>
        <w:t xml:space="preserve">allow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users to view specific reports and actions via requirement R3.5.</w:t>
      </w:r>
    </w:p>
    <w:p w:rsidR="00000000" w:rsidDel="00000000" w:rsidP="00000000" w:rsidRDefault="00000000" w:rsidRPr="00000000" w14:paraId="0000021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Endpoints</w:t>
      </w:r>
    </w:p>
    <w:p w:rsidR="00000000" w:rsidDel="00000000" w:rsidP="00000000" w:rsidRDefault="00000000" w:rsidRPr="00000000" w14:paraId="00000217">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GetReportOptions()</w:t>
      </w:r>
    </w:p>
    <w:p w:rsidR="00000000" w:rsidDel="00000000" w:rsidP="00000000" w:rsidRDefault="00000000" w:rsidRPr="00000000" w14:paraId="00000218">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endpoint will return the list of report options that can be generated.</w:t>
      </w:r>
    </w:p>
    <w:p w:rsidR="00000000" w:rsidDel="00000000" w:rsidP="00000000" w:rsidRDefault="00000000" w:rsidRPr="00000000" w14:paraId="00000219">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GetHistoricalReports(DateTime dt)</w:t>
      </w:r>
    </w:p>
    <w:p w:rsidR="00000000" w:rsidDel="00000000" w:rsidP="00000000" w:rsidRDefault="00000000" w:rsidRPr="00000000" w14:paraId="0000021A">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endpoint takes in a date time object and returns the reports generated for the given date.</w:t>
      </w:r>
      <w:r w:rsidDel="00000000" w:rsidR="00000000" w:rsidRPr="00000000">
        <w:rPr>
          <w:rtl w:val="0"/>
        </w:rPr>
      </w:r>
    </w:p>
    <w:p w:rsidR="00000000" w:rsidDel="00000000" w:rsidP="00000000" w:rsidRDefault="00000000" w:rsidRPr="00000000" w14:paraId="0000021B">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GetReport(Report r)</w:t>
      </w:r>
    </w:p>
    <w:p w:rsidR="00000000" w:rsidDel="00000000" w:rsidP="00000000" w:rsidRDefault="00000000" w:rsidRPr="00000000" w14:paraId="0000021C">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endpoint generates a given report object for the current date in the default format of PDF.</w:t>
      </w:r>
      <w:r w:rsidDel="00000000" w:rsidR="00000000" w:rsidRPr="00000000">
        <w:rPr>
          <w:rtl w:val="0"/>
        </w:rPr>
      </w:r>
    </w:p>
    <w:p w:rsidR="00000000" w:rsidDel="00000000" w:rsidP="00000000" w:rsidRDefault="00000000" w:rsidRPr="00000000" w14:paraId="0000021D">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GetReport(Report r, DateTime dt)</w:t>
      </w:r>
    </w:p>
    <w:p w:rsidR="00000000" w:rsidDel="00000000" w:rsidP="00000000" w:rsidRDefault="00000000" w:rsidRPr="00000000" w14:paraId="0000021E">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endpoint is an overload of the default endpoint to generate a report object. This endpoint allows for reports to be regenerated for previous dates.</w:t>
      </w:r>
      <w:r w:rsidDel="00000000" w:rsidR="00000000" w:rsidRPr="00000000">
        <w:rPr>
          <w:rtl w:val="0"/>
        </w:rPr>
      </w:r>
    </w:p>
    <w:p w:rsidR="00000000" w:rsidDel="00000000" w:rsidP="00000000" w:rsidRDefault="00000000" w:rsidRPr="00000000" w14:paraId="0000021F">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GetReport(Report r, FormatObject f)</w:t>
      </w:r>
    </w:p>
    <w:p w:rsidR="00000000" w:rsidDel="00000000" w:rsidP="00000000" w:rsidRDefault="00000000" w:rsidRPr="00000000" w14:paraId="00000220">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endpoint allows for users to specify which format they want their requested report object to be returned as with the default date.</w:t>
      </w:r>
      <w:r w:rsidDel="00000000" w:rsidR="00000000" w:rsidRPr="00000000">
        <w:rPr>
          <w:rtl w:val="0"/>
        </w:rPr>
      </w:r>
    </w:p>
    <w:p w:rsidR="00000000" w:rsidDel="00000000" w:rsidP="00000000" w:rsidRDefault="00000000" w:rsidRPr="00000000" w14:paraId="00000221">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GetReport(Report r, DateTime dt, FormatObject f)</w:t>
      </w:r>
    </w:p>
    <w:p w:rsidR="00000000" w:rsidDel="00000000" w:rsidP="00000000" w:rsidRDefault="00000000" w:rsidRPr="00000000" w14:paraId="00000222">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endpoint allows for users to specify which format and date they want their requested report object to be returned as.</w:t>
      </w:r>
      <w:r w:rsidDel="00000000" w:rsidR="00000000" w:rsidRPr="00000000">
        <w:rPr>
          <w:rtl w:val="0"/>
        </w:rPr>
      </w:r>
    </w:p>
    <w:p w:rsidR="00000000" w:rsidDel="00000000" w:rsidP="00000000" w:rsidRDefault="00000000" w:rsidRPr="00000000" w14:paraId="00000223">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GetReportRange(Report r, DateTime start, DateTime end)</w:t>
      </w:r>
    </w:p>
    <w:p w:rsidR="00000000" w:rsidDel="00000000" w:rsidP="00000000" w:rsidRDefault="00000000" w:rsidRPr="00000000" w14:paraId="00000224">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endpoint generates a list of reports of a given report object within a start and end date.</w:t>
      </w:r>
      <w:r w:rsidDel="00000000" w:rsidR="00000000" w:rsidRPr="00000000">
        <w:rPr>
          <w:rtl w:val="0"/>
        </w:rPr>
      </w:r>
    </w:p>
    <w:p w:rsidR="00000000" w:rsidDel="00000000" w:rsidP="00000000" w:rsidRDefault="00000000" w:rsidRPr="00000000" w14:paraId="00000225">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ExportReport(Report r, string recipient)</w:t>
      </w:r>
    </w:p>
    <w:p w:rsidR="00000000" w:rsidDel="00000000" w:rsidP="00000000" w:rsidRDefault="00000000" w:rsidRPr="00000000" w14:paraId="00000226">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endpoint forwards a generated report to a requested email address.</w:t>
      </w:r>
      <w:r w:rsidDel="00000000" w:rsidR="00000000" w:rsidRPr="00000000">
        <w:rPr>
          <w:rtl w:val="0"/>
        </w:rPr>
      </w:r>
    </w:p>
    <w:p w:rsidR="00000000" w:rsidDel="00000000" w:rsidP="00000000" w:rsidRDefault="00000000" w:rsidRPr="00000000" w14:paraId="0000022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order to satisfy requirement R3.7, FreeEDR must supply a MailService API that restricts sending reports externally to recipients</w:t>
      </w:r>
      <w:r w:rsidDel="00000000" w:rsidR="00000000" w:rsidRPr="00000000">
        <w:rPr>
          <w:rtl w:val="0"/>
        </w:rPr>
      </w:r>
    </w:p>
    <w:p w:rsidR="00000000" w:rsidDel="00000000" w:rsidP="00000000" w:rsidRDefault="00000000" w:rsidRPr="00000000" w14:paraId="00000228">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API corresponds with the report generation API in that it is a connected service referenced.</w:t>
      </w:r>
    </w:p>
    <w:p w:rsidR="00000000" w:rsidDel="00000000" w:rsidP="00000000" w:rsidRDefault="00000000" w:rsidRPr="00000000" w14:paraId="0000022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API will be connected using Microsoft Outlook O365 to provide the</w:t>
      </w:r>
    </w:p>
    <w:p w:rsidR="00000000" w:rsidDel="00000000" w:rsidP="00000000" w:rsidRDefault="00000000" w:rsidRPr="00000000" w14:paraId="0000022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capacities to send emails.</w:t>
      </w:r>
    </w:p>
    <w:p w:rsidR="00000000" w:rsidDel="00000000" w:rsidP="00000000" w:rsidRDefault="00000000" w:rsidRPr="00000000" w14:paraId="0000022B">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API must be configured with an organization’s auto discover URL in order to properly connect to the running instance.</w:t>
      </w:r>
    </w:p>
    <w:p w:rsidR="00000000" w:rsidDel="00000000" w:rsidP="00000000" w:rsidRDefault="00000000" w:rsidRPr="00000000" w14:paraId="0000022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Endpoints:</w:t>
      </w:r>
    </w:p>
    <w:p w:rsidR="00000000" w:rsidDel="00000000" w:rsidP="00000000" w:rsidRDefault="00000000" w:rsidRPr="00000000" w14:paraId="0000022D">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SendMail(string sender, string recipient, string subject, string message)</w:t>
      </w:r>
    </w:p>
    <w:p w:rsidR="00000000" w:rsidDel="00000000" w:rsidP="00000000" w:rsidRDefault="00000000" w:rsidRPr="00000000" w14:paraId="0000022E">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endpoint will send a specific HTML mail message from the requested sender to the recipient.</w:t>
      </w:r>
    </w:p>
    <w:p w:rsidR="00000000" w:rsidDel="00000000" w:rsidP="00000000" w:rsidRDefault="00000000" w:rsidRPr="00000000" w14:paraId="0000022F">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recipient parameter could take in multiple contacts separated by a comma.</w:t>
      </w:r>
    </w:p>
    <w:p w:rsidR="00000000" w:rsidDel="00000000" w:rsidP="00000000" w:rsidRDefault="00000000" w:rsidRPr="00000000" w14:paraId="00000230">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SendMail(string sender, string recipient, string subject, string message, string attachment)</w:t>
      </w:r>
    </w:p>
    <w:p w:rsidR="00000000" w:rsidDel="00000000" w:rsidP="00000000" w:rsidRDefault="00000000" w:rsidRPr="00000000" w14:paraId="00000231">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endpoint is an overloaded endpoint that allows for an option to send an attachment.</w:t>
      </w:r>
    </w:p>
    <w:p w:rsidR="00000000" w:rsidDel="00000000" w:rsidP="00000000" w:rsidRDefault="00000000" w:rsidRPr="00000000" w14:paraId="00000232">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attachment must be a valid folder path.</w:t>
      </w:r>
    </w:p>
    <w:p w:rsidR="00000000" w:rsidDel="00000000" w:rsidP="00000000" w:rsidRDefault="00000000" w:rsidRPr="00000000" w14:paraId="00000233">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attachment must be accessible by the service account assigned to the application pool in IIS.</w:t>
      </w:r>
    </w:p>
    <w:p w:rsidR="00000000" w:rsidDel="00000000" w:rsidP="00000000" w:rsidRDefault="00000000" w:rsidRPr="00000000" w14:paraId="00000234">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attachment must not be larger than Outlook’s size requirements (&gt;10mb).</w:t>
      </w:r>
    </w:p>
    <w:p w:rsidR="00000000" w:rsidDel="00000000" w:rsidP="00000000" w:rsidRDefault="00000000" w:rsidRPr="00000000" w14:paraId="000002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order to satisfy </w:t>
      </w:r>
      <w:r w:rsidDel="00000000" w:rsidR="00000000" w:rsidRPr="00000000">
        <w:rPr>
          <w:rFonts w:ascii="Times New Roman" w:cs="Times New Roman" w:eastAsia="Times New Roman" w:hAnsi="Times New Roman"/>
          <w:sz w:val="24"/>
          <w:szCs w:val="24"/>
          <w:rtl w:val="0"/>
        </w:rPr>
        <w:t xml:space="preserve">requirements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R3.8 and R3.9, FreeEDR will implement a ‘heartbeat’ API for the dashboard to utilize.</w:t>
      </w:r>
    </w:p>
    <w:p w:rsidR="00000000" w:rsidDel="00000000" w:rsidP="00000000" w:rsidRDefault="00000000" w:rsidRPr="00000000" w14:paraId="0000023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API will be written on a low-level scale in order to promote fast response times to fetch new data requests.</w:t>
      </w:r>
    </w:p>
    <w:p w:rsidR="00000000" w:rsidDel="00000000" w:rsidP="00000000" w:rsidRDefault="00000000" w:rsidRPr="00000000" w14:paraId="00000237">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API needs to be separate from the other main API in order to not spawn multiple concurrent resource allocations which will drawback from performance.</w:t>
      </w:r>
    </w:p>
    <w:p w:rsidR="00000000" w:rsidDel="00000000" w:rsidP="00000000" w:rsidRDefault="00000000" w:rsidRPr="00000000" w14:paraId="00000238">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Endpoints</w:t>
      </w:r>
    </w:p>
    <w:p w:rsidR="00000000" w:rsidDel="00000000" w:rsidP="00000000" w:rsidRDefault="00000000" w:rsidRPr="00000000" w14:paraId="00000239">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CheckAlive()</w:t>
      </w:r>
    </w:p>
    <w:p w:rsidR="00000000" w:rsidDel="00000000" w:rsidP="00000000" w:rsidRDefault="00000000" w:rsidRPr="00000000" w14:paraId="0000023A">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endpoint checks to make sure the heartbeat service is alive.</w:t>
      </w:r>
    </w:p>
    <w:p w:rsidR="00000000" w:rsidDel="00000000" w:rsidP="00000000" w:rsidRDefault="00000000" w:rsidRPr="00000000" w14:paraId="0000023B">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FetchData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C">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endpoint checks to make sure that there is no fresh data that needs to be populated before a report is generated.</w:t>
      </w:r>
    </w:p>
    <w:p w:rsidR="00000000" w:rsidDel="00000000" w:rsidP="00000000" w:rsidRDefault="00000000" w:rsidRPr="00000000" w14:paraId="0000023D">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Restart()</w:t>
      </w:r>
    </w:p>
    <w:p w:rsidR="00000000" w:rsidDel="00000000" w:rsidP="00000000" w:rsidRDefault="00000000" w:rsidRPr="00000000" w14:paraId="0000023E">
      <w:pPr>
        <w:keepNext w:val="0"/>
        <w:keepLines w:val="0"/>
        <w:widowControl w:val="0"/>
        <w:numPr>
          <w:ilvl w:val="3"/>
          <w:numId w:val="5"/>
        </w:numPr>
        <w:pBdr>
          <w:top w:space="0" w:sz="0" w:val="nil"/>
          <w:left w:space="0" w:sz="0" w:val="nil"/>
          <w:bottom w:space="0" w:sz="0" w:val="nil"/>
          <w:right w:space="0" w:sz="0" w:val="nil"/>
          <w:between w:space="0" w:sz="0" w:val="nil"/>
        </w:pBdr>
        <w:shd w:fill="auto" w:val="clear"/>
        <w:spacing w:after="24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endpoint forces all concurrent connections to drop communication.</w:t>
      </w:r>
    </w:p>
    <w:p w:rsidR="00000000" w:rsidDel="00000000" w:rsidP="00000000" w:rsidRDefault="00000000" w:rsidRPr="00000000" w14:paraId="0000023F">
      <w:pPr>
        <w:pStyle w:val="Heading2"/>
        <w:numPr>
          <w:ilvl w:val="1"/>
          <w:numId w:val="8"/>
        </w:numPr>
        <w:tabs>
          <w:tab w:val="left" w:pos="727"/>
        </w:tabs>
        <w:spacing w:after="240" w:lineRule="auto"/>
        <w:ind w:left="0" w:right="30" w:hanging="562"/>
        <w:rPr/>
      </w:pPr>
      <w:bookmarkStart w:colFirst="0" w:colLast="0" w:name="_heading=h.1ci93xb" w:id="33"/>
      <w:bookmarkEnd w:id="33"/>
      <w:r w:rsidDel="00000000" w:rsidR="00000000" w:rsidRPr="00000000">
        <w:rPr>
          <w:rFonts w:ascii="Times New Roman" w:cs="Times New Roman" w:eastAsia="Times New Roman" w:hAnsi="Times New Roman"/>
          <w:rtl w:val="0"/>
        </w:rPr>
        <w:t xml:space="preserve">DE1.10 Endpoint Rule Request &amp; Process Script</w:t>
      </w:r>
    </w:p>
    <w:p w:rsidR="00000000" w:rsidDel="00000000" w:rsidP="00000000" w:rsidRDefault="00000000" w:rsidRPr="00000000" w14:paraId="0000024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PowerShell Script</w:t>
      </w:r>
    </w:p>
    <w:p w:rsidR="00000000" w:rsidDel="00000000" w:rsidP="00000000" w:rsidRDefault="00000000" w:rsidRPr="00000000" w14:paraId="00000241">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endpoint rule request script will be assigned to each endpoint. Its purpose is to reach out to the rule repository and request any new rules and store them in C:\FreeEDR. Then, it runs the rules to see if there is a matching windows event. If the rule matches on a process event, then the script will gather forensics information about the specific process.  If the rule matches on a network event, the script will gather forensics information about the network connection.</w:t>
      </w:r>
      <w:r w:rsidDel="00000000" w:rsidR="00000000" w:rsidRPr="00000000">
        <w:rPr>
          <w:rtl w:val="0"/>
        </w:rPr>
      </w:r>
    </w:p>
    <w:sectPr>
      <w:type w:val="nextPage"/>
      <w:pgSz w:h="16840" w:w="11910"/>
      <w:pgMar w:bottom="1440" w:top="1440" w:left="1440" w:right="1440" w:header="0" w:footer="144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620" w:hanging="455"/>
      </w:pPr>
      <w:rPr>
        <w:rFonts w:ascii="Gill Sans" w:cs="Gill Sans" w:eastAsia="Gill Sans" w:hAnsi="Gill Sans"/>
        <w:b w:val="1"/>
        <w:sz w:val="41"/>
        <w:szCs w:val="41"/>
      </w:rPr>
    </w:lvl>
    <w:lvl w:ilvl="1">
      <w:start w:val="1"/>
      <w:numFmt w:val="decimal"/>
      <w:lvlText w:val="%1.%2"/>
      <w:lvlJc w:val="left"/>
      <w:pPr>
        <w:ind w:left="726" w:hanging="561"/>
      </w:pPr>
      <w:rPr>
        <w:rFonts w:ascii="Times New Roman" w:cs="Times New Roman" w:eastAsia="Times New Roman" w:hAnsi="Times New Roman"/>
        <w:b w:val="1"/>
        <w:sz w:val="28"/>
        <w:szCs w:val="28"/>
      </w:rPr>
    </w:lvl>
    <w:lvl w:ilvl="2">
      <w:start w:val="1"/>
      <w:numFmt w:val="decimal"/>
      <w:lvlText w:val="%3."/>
      <w:lvlJc w:val="left"/>
      <w:pPr>
        <w:ind w:left="711" w:hanging="279.00000000000006"/>
      </w:pPr>
      <w:rPr>
        <w:rFonts w:ascii="Times New Roman" w:cs="Times New Roman" w:eastAsia="Times New Roman" w:hAnsi="Times New Roman"/>
        <w:sz w:val="22"/>
        <w:szCs w:val="22"/>
      </w:rPr>
    </w:lvl>
    <w:lvl w:ilvl="3">
      <w:start w:val="1"/>
      <w:numFmt w:val="bullet"/>
      <w:lvlText w:val="•"/>
      <w:lvlJc w:val="left"/>
      <w:pPr>
        <w:ind w:left="2774" w:hanging="279.00000000000045"/>
      </w:pPr>
      <w:rPr/>
    </w:lvl>
    <w:lvl w:ilvl="4">
      <w:start w:val="1"/>
      <w:numFmt w:val="bullet"/>
      <w:lvlText w:val="•"/>
      <w:lvlJc w:val="left"/>
      <w:pPr>
        <w:ind w:left="3801" w:hanging="278"/>
      </w:pPr>
      <w:rPr/>
    </w:lvl>
    <w:lvl w:ilvl="5">
      <w:start w:val="1"/>
      <w:numFmt w:val="bullet"/>
      <w:lvlText w:val="•"/>
      <w:lvlJc w:val="left"/>
      <w:pPr>
        <w:ind w:left="4829" w:hanging="279"/>
      </w:pPr>
      <w:rPr/>
    </w:lvl>
    <w:lvl w:ilvl="6">
      <w:start w:val="1"/>
      <w:numFmt w:val="bullet"/>
      <w:lvlText w:val="•"/>
      <w:lvlJc w:val="left"/>
      <w:pPr>
        <w:ind w:left="5856" w:hanging="279"/>
      </w:pPr>
      <w:rPr/>
    </w:lvl>
    <w:lvl w:ilvl="7">
      <w:start w:val="1"/>
      <w:numFmt w:val="bullet"/>
      <w:lvlText w:val="•"/>
      <w:lvlJc w:val="left"/>
      <w:pPr>
        <w:ind w:left="6883" w:hanging="279"/>
      </w:pPr>
      <w:rPr/>
    </w:lvl>
    <w:lvl w:ilvl="8">
      <w:start w:val="1"/>
      <w:numFmt w:val="bullet"/>
      <w:lvlText w:val="•"/>
      <w:lvlJc w:val="left"/>
      <w:pPr>
        <w:ind w:left="7910" w:hanging="27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1" w:lineRule="auto"/>
      <w:ind w:left="165" w:hanging="456"/>
    </w:pPr>
    <w:rPr>
      <w:rFonts w:ascii="Gill Sans" w:cs="Gill Sans" w:eastAsia="Gill Sans" w:hAnsi="Gill Sans"/>
      <w:b w:val="1"/>
      <w:sz w:val="41"/>
      <w:szCs w:val="41"/>
    </w:rPr>
  </w:style>
  <w:style w:type="paragraph" w:styleId="Heading2">
    <w:name w:val="heading 2"/>
    <w:basedOn w:val="Normal"/>
    <w:next w:val="Normal"/>
    <w:pPr>
      <w:ind w:left="726" w:hanging="562"/>
    </w:pPr>
    <w:rPr>
      <w:rFonts w:ascii="Gill Sans" w:cs="Gill Sans" w:eastAsia="Gill Sans" w:hAnsi="Gill Sans"/>
      <w:b w:val="1"/>
      <w:sz w:val="28"/>
      <w:szCs w:val="28"/>
    </w:rPr>
  </w:style>
  <w:style w:type="paragraph" w:styleId="Heading3">
    <w:name w:val="heading 3"/>
    <w:basedOn w:val="Normal"/>
    <w:next w:val="Normal"/>
    <w:pPr>
      <w:ind w:left="837" w:hanging="673"/>
    </w:pPr>
    <w:rPr>
      <w:rFonts w:ascii="Gill Sans" w:cs="Gill Sans" w:eastAsia="Gill Sans" w:hAnsi="Gill Sans"/>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B64A5"/>
    <w:pPr>
      <w:widowControl w:val="0"/>
      <w:spacing w:after="0" w:line="240" w:lineRule="auto"/>
    </w:pPr>
    <w:rPr>
      <w:rFonts w:ascii="Georgia" w:cs="Georgia" w:eastAsia="Georgia" w:hAnsi="Georgia"/>
    </w:rPr>
  </w:style>
  <w:style w:type="paragraph" w:styleId="Heading1">
    <w:name w:val="heading 1"/>
    <w:basedOn w:val="Normal"/>
    <w:next w:val="Normal"/>
    <w:link w:val="Heading1Char"/>
    <w:uiPriority w:val="9"/>
    <w:qFormat w:val="1"/>
    <w:rsid w:val="007B64A5"/>
    <w:pPr>
      <w:spacing w:before="41"/>
      <w:ind w:left="165" w:hanging="456"/>
      <w:outlineLvl w:val="0"/>
    </w:pPr>
    <w:rPr>
      <w:rFonts w:ascii="Gill Sans" w:cs="Gill Sans" w:eastAsia="Gill Sans" w:hAnsi="Gill Sans"/>
      <w:b w:val="1"/>
      <w:sz w:val="41"/>
      <w:szCs w:val="41"/>
    </w:rPr>
  </w:style>
  <w:style w:type="paragraph" w:styleId="Heading2">
    <w:name w:val="heading 2"/>
    <w:basedOn w:val="Normal"/>
    <w:next w:val="Normal"/>
    <w:link w:val="Heading2Char"/>
    <w:uiPriority w:val="9"/>
    <w:unhideWhenUsed w:val="1"/>
    <w:qFormat w:val="1"/>
    <w:rsid w:val="007B64A5"/>
    <w:pPr>
      <w:ind w:left="726" w:hanging="562"/>
      <w:outlineLvl w:val="1"/>
    </w:pPr>
    <w:rPr>
      <w:rFonts w:ascii="Gill Sans" w:cs="Gill Sans" w:eastAsia="Gill Sans" w:hAnsi="Gill Sans"/>
      <w:b w:val="1"/>
      <w:sz w:val="28"/>
      <w:szCs w:val="28"/>
    </w:rPr>
  </w:style>
  <w:style w:type="paragraph" w:styleId="Heading3">
    <w:name w:val="heading 3"/>
    <w:basedOn w:val="Normal"/>
    <w:next w:val="Normal"/>
    <w:link w:val="Heading3Char"/>
    <w:uiPriority w:val="9"/>
    <w:unhideWhenUsed w:val="1"/>
    <w:qFormat w:val="1"/>
    <w:rsid w:val="007B64A5"/>
    <w:pPr>
      <w:ind w:left="837" w:hanging="673"/>
      <w:outlineLvl w:val="2"/>
    </w:pPr>
    <w:rPr>
      <w:rFonts w:ascii="Gill Sans" w:cs="Gill Sans" w:eastAsia="Gill Sans" w:hAnsi="Gill Sans"/>
      <w:b w:val="1"/>
      <w:sz w:val="24"/>
      <w:szCs w:val="24"/>
    </w:rPr>
  </w:style>
  <w:style w:type="paragraph" w:styleId="Heading4">
    <w:name w:val="heading 4"/>
    <w:basedOn w:val="Normal"/>
    <w:next w:val="Normal"/>
    <w:link w:val="Heading4Char"/>
    <w:uiPriority w:val="9"/>
    <w:unhideWhenUsed w:val="1"/>
    <w:qFormat w:val="1"/>
    <w:rsid w:val="007B64A5"/>
    <w:pPr>
      <w:keepNext w:val="1"/>
      <w:keepLines w:val="1"/>
      <w:spacing w:after="40" w:before="240"/>
      <w:outlineLvl w:val="3"/>
    </w:pPr>
    <w:rPr>
      <w:b w:val="1"/>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B64A5"/>
    <w:rPr>
      <w:rFonts w:ascii="Gill Sans" w:cs="Gill Sans" w:eastAsia="Gill Sans" w:hAnsi="Gill Sans"/>
      <w:b w:val="1"/>
      <w:sz w:val="41"/>
      <w:szCs w:val="41"/>
    </w:rPr>
  </w:style>
  <w:style w:type="character" w:styleId="Heading2Char" w:customStyle="1">
    <w:name w:val="Heading 2 Char"/>
    <w:basedOn w:val="DefaultParagraphFont"/>
    <w:link w:val="Heading2"/>
    <w:uiPriority w:val="9"/>
    <w:rsid w:val="007B64A5"/>
    <w:rPr>
      <w:rFonts w:ascii="Gill Sans" w:cs="Gill Sans" w:eastAsia="Gill Sans" w:hAnsi="Gill Sans"/>
      <w:b w:val="1"/>
      <w:sz w:val="28"/>
      <w:szCs w:val="28"/>
    </w:rPr>
  </w:style>
  <w:style w:type="character" w:styleId="Heading3Char" w:customStyle="1">
    <w:name w:val="Heading 3 Char"/>
    <w:basedOn w:val="DefaultParagraphFont"/>
    <w:link w:val="Heading3"/>
    <w:uiPriority w:val="9"/>
    <w:rsid w:val="007B64A5"/>
    <w:rPr>
      <w:rFonts w:ascii="Gill Sans" w:cs="Gill Sans" w:eastAsia="Gill Sans" w:hAnsi="Gill Sans"/>
      <w:b w:val="1"/>
      <w:sz w:val="24"/>
      <w:szCs w:val="24"/>
    </w:rPr>
  </w:style>
  <w:style w:type="character" w:styleId="Heading4Char" w:customStyle="1">
    <w:name w:val="Heading 4 Char"/>
    <w:basedOn w:val="DefaultParagraphFont"/>
    <w:link w:val="Heading4"/>
    <w:uiPriority w:val="9"/>
    <w:rsid w:val="007B64A5"/>
    <w:rPr>
      <w:rFonts w:ascii="Georgia" w:cs="Georgia" w:eastAsia="Georgia" w:hAnsi="Georgia"/>
      <w:b w:val="1"/>
      <w:sz w:val="24"/>
      <w:szCs w:val="24"/>
    </w:rPr>
  </w:style>
  <w:style w:type="paragraph" w:styleId="TOCHeading">
    <w:name w:val="TOC Heading"/>
    <w:basedOn w:val="Heading1"/>
    <w:next w:val="Normal"/>
    <w:uiPriority w:val="39"/>
    <w:unhideWhenUsed w:val="1"/>
    <w:qFormat w:val="1"/>
    <w:rsid w:val="007B64A5"/>
    <w:pPr>
      <w:keepNext w:val="1"/>
      <w:keepLines w:val="1"/>
      <w:widowControl w:val="1"/>
      <w:spacing w:before="240" w:line="259" w:lineRule="auto"/>
      <w:ind w:left="0" w:firstLine="0"/>
      <w:outlineLvl w:val="9"/>
    </w:pPr>
    <w:rPr>
      <w:rFonts w:asciiTheme="majorHAnsi" w:cstheme="majorBidi" w:eastAsiaTheme="majorEastAsia" w:hAnsiTheme="majorHAnsi"/>
      <w:b w:val="0"/>
      <w:color w:val="2f5496" w:themeColor="accent1" w:themeShade="0000BF"/>
      <w:sz w:val="32"/>
      <w:szCs w:val="32"/>
    </w:rPr>
  </w:style>
  <w:style w:type="paragraph" w:styleId="TOC1">
    <w:name w:val="toc 1"/>
    <w:basedOn w:val="Normal"/>
    <w:next w:val="Normal"/>
    <w:autoRedefine w:val="1"/>
    <w:uiPriority w:val="39"/>
    <w:unhideWhenUsed w:val="1"/>
    <w:rsid w:val="00B67911"/>
    <w:pPr>
      <w:tabs>
        <w:tab w:val="right" w:leader="dot" w:pos="8230"/>
      </w:tabs>
      <w:spacing w:after="100"/>
    </w:pPr>
  </w:style>
  <w:style w:type="paragraph" w:styleId="TOC2">
    <w:name w:val="toc 2"/>
    <w:basedOn w:val="Normal"/>
    <w:next w:val="Normal"/>
    <w:autoRedefine w:val="1"/>
    <w:uiPriority w:val="39"/>
    <w:unhideWhenUsed w:val="1"/>
    <w:rsid w:val="007B64A5"/>
    <w:pPr>
      <w:spacing w:after="100"/>
      <w:ind w:left="220"/>
    </w:pPr>
  </w:style>
  <w:style w:type="paragraph" w:styleId="TOC3">
    <w:name w:val="toc 3"/>
    <w:basedOn w:val="Normal"/>
    <w:next w:val="Normal"/>
    <w:autoRedefine w:val="1"/>
    <w:uiPriority w:val="39"/>
    <w:unhideWhenUsed w:val="1"/>
    <w:rsid w:val="007B64A5"/>
    <w:pPr>
      <w:spacing w:after="100"/>
      <w:ind w:left="440"/>
    </w:pPr>
  </w:style>
  <w:style w:type="character" w:styleId="Hyperlink">
    <w:name w:val="Hyperlink"/>
    <w:basedOn w:val="DefaultParagraphFont"/>
    <w:uiPriority w:val="99"/>
    <w:unhideWhenUsed w:val="1"/>
    <w:rsid w:val="007B64A5"/>
    <w:rPr>
      <w:color w:val="0563c1" w:themeColor="hyperlink"/>
      <w:u w:val="single"/>
    </w:rPr>
  </w:style>
  <w:style w:type="table" w:styleId="TableGrid">
    <w:name w:val="Table Grid"/>
    <w:basedOn w:val="TableNormal"/>
    <w:uiPriority w:val="39"/>
    <w:rsid w:val="007B64A5"/>
    <w:pPr>
      <w:widowControl w:val="0"/>
      <w:spacing w:after="0" w:line="240" w:lineRule="auto"/>
    </w:pPr>
    <w:rPr>
      <w:rFonts w:ascii="Georgia" w:cs="Georgia" w:eastAsia="Georgia" w:hAnsi="Georg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7B64A5"/>
    <w:pPr>
      <w:tabs>
        <w:tab w:val="center" w:pos="4680"/>
        <w:tab w:val="right" w:pos="9360"/>
      </w:tabs>
    </w:pPr>
  </w:style>
  <w:style w:type="character" w:styleId="FooterChar" w:customStyle="1">
    <w:name w:val="Footer Char"/>
    <w:basedOn w:val="DefaultParagraphFont"/>
    <w:link w:val="Footer"/>
    <w:uiPriority w:val="99"/>
    <w:rsid w:val="007B64A5"/>
    <w:rPr>
      <w:rFonts w:ascii="Georgia" w:cs="Georgia" w:eastAsia="Georgia" w:hAnsi="Georgia"/>
    </w:rPr>
  </w:style>
  <w:style w:type="paragraph" w:styleId="Header">
    <w:name w:val="header"/>
    <w:basedOn w:val="Normal"/>
    <w:link w:val="HeaderChar"/>
    <w:uiPriority w:val="99"/>
    <w:unhideWhenUsed w:val="1"/>
    <w:rsid w:val="00D55721"/>
    <w:pPr>
      <w:tabs>
        <w:tab w:val="center" w:pos="4680"/>
        <w:tab w:val="right" w:pos="9360"/>
      </w:tabs>
    </w:pPr>
  </w:style>
  <w:style w:type="character" w:styleId="HeaderChar" w:customStyle="1">
    <w:name w:val="Header Char"/>
    <w:basedOn w:val="DefaultParagraphFont"/>
    <w:link w:val="Header"/>
    <w:uiPriority w:val="99"/>
    <w:rsid w:val="00D55721"/>
    <w:rPr>
      <w:rFonts w:ascii="Georgia" w:cs="Georgia" w:eastAsia="Georgia" w:hAnsi="Georgia"/>
    </w:rPr>
  </w:style>
  <w:style w:type="paragraph" w:styleId="BalloonText">
    <w:name w:val="Balloon Text"/>
    <w:basedOn w:val="Normal"/>
    <w:link w:val="BalloonTextChar"/>
    <w:uiPriority w:val="99"/>
    <w:semiHidden w:val="1"/>
    <w:unhideWhenUsed w:val="1"/>
    <w:rsid w:val="00395223"/>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95223"/>
    <w:rPr>
      <w:rFonts w:ascii="Segoe UI" w:cs="Segoe UI" w:eastAsia="Georgia" w:hAnsi="Segoe UI"/>
      <w:sz w:val="18"/>
      <w:szCs w:val="18"/>
    </w:rPr>
  </w:style>
  <w:style w:type="character" w:styleId="CommentReference">
    <w:name w:val="annotation reference"/>
    <w:basedOn w:val="DefaultParagraphFont"/>
    <w:uiPriority w:val="99"/>
    <w:semiHidden w:val="1"/>
    <w:unhideWhenUsed w:val="1"/>
    <w:rsid w:val="00F973FB"/>
    <w:rPr>
      <w:sz w:val="16"/>
      <w:szCs w:val="16"/>
    </w:rPr>
  </w:style>
  <w:style w:type="paragraph" w:styleId="CommentText">
    <w:name w:val="annotation text"/>
    <w:basedOn w:val="Normal"/>
    <w:link w:val="CommentTextChar"/>
    <w:uiPriority w:val="99"/>
    <w:semiHidden w:val="1"/>
    <w:unhideWhenUsed w:val="1"/>
    <w:rsid w:val="00F973FB"/>
    <w:rPr>
      <w:sz w:val="20"/>
      <w:szCs w:val="20"/>
    </w:rPr>
  </w:style>
  <w:style w:type="character" w:styleId="CommentTextChar" w:customStyle="1">
    <w:name w:val="Comment Text Char"/>
    <w:basedOn w:val="DefaultParagraphFont"/>
    <w:link w:val="CommentText"/>
    <w:uiPriority w:val="99"/>
    <w:semiHidden w:val="1"/>
    <w:rsid w:val="00F973FB"/>
    <w:rPr>
      <w:rFonts w:ascii="Georgia" w:cs="Georgia" w:eastAsia="Georgia" w:hAnsi="Georgia"/>
      <w:sz w:val="20"/>
      <w:szCs w:val="20"/>
    </w:rPr>
  </w:style>
  <w:style w:type="paragraph" w:styleId="CommentSubject">
    <w:name w:val="annotation subject"/>
    <w:basedOn w:val="CommentText"/>
    <w:next w:val="CommentText"/>
    <w:link w:val="CommentSubjectChar"/>
    <w:uiPriority w:val="99"/>
    <w:semiHidden w:val="1"/>
    <w:unhideWhenUsed w:val="1"/>
    <w:rsid w:val="00F973FB"/>
    <w:rPr>
      <w:b w:val="1"/>
      <w:bCs w:val="1"/>
    </w:rPr>
  </w:style>
  <w:style w:type="character" w:styleId="CommentSubjectChar" w:customStyle="1">
    <w:name w:val="Comment Subject Char"/>
    <w:basedOn w:val="CommentTextChar"/>
    <w:link w:val="CommentSubject"/>
    <w:uiPriority w:val="99"/>
    <w:semiHidden w:val="1"/>
    <w:rsid w:val="00F973FB"/>
    <w:rPr>
      <w:rFonts w:ascii="Georgia" w:cs="Georgia" w:eastAsia="Georgia" w:hAnsi="Georgia"/>
      <w:b w:val="1"/>
      <w:bCs w:val="1"/>
      <w:sz w:val="20"/>
      <w:szCs w:val="20"/>
    </w:rPr>
  </w:style>
  <w:style w:type="paragraph" w:styleId="ListParagraph">
    <w:name w:val="List Paragraph"/>
    <w:basedOn w:val="Normal"/>
    <w:uiPriority w:val="34"/>
    <w:qFormat w:val="1"/>
    <w:rsid w:val="00F973FB"/>
    <w:pPr>
      <w:ind w:left="720"/>
      <w:contextualSpacing w:val="1"/>
    </w:pPr>
  </w:style>
  <w:style w:type="paragraph" w:styleId="Caption">
    <w:name w:val="caption"/>
    <w:basedOn w:val="Normal"/>
    <w:next w:val="Normal"/>
    <w:uiPriority w:val="35"/>
    <w:unhideWhenUsed w:val="1"/>
    <w:qFormat w:val="1"/>
    <w:rsid w:val="00F973FB"/>
    <w:pPr>
      <w:spacing w:after="200"/>
    </w:pPr>
    <w:rPr>
      <w:i w:val="1"/>
      <w:iCs w:val="1"/>
      <w:color w:val="44546a" w:themeColor="text2"/>
      <w:sz w:val="18"/>
      <w:szCs w:val="18"/>
    </w:rPr>
  </w:style>
  <w:style w:type="character" w:styleId="UnresolvedMention">
    <w:name w:val="Unresolved Mention"/>
    <w:basedOn w:val="DefaultParagraphFont"/>
    <w:uiPriority w:val="99"/>
    <w:semiHidden w:val="1"/>
    <w:unhideWhenUsed w:val="1"/>
    <w:rsid w:val="00F973FB"/>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Georgia" w:cs="Georgia" w:eastAsia="Georgia" w:hAnsi="Georgia"/>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il.domain.com/ews/exchange.asmx" TargetMode="External"/><Relationship Id="rId10" Type="http://schemas.openxmlformats.org/officeDocument/2006/relationships/image" Target="media/image6.jp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jpg"/><Relationship Id="rId14" Type="http://schemas.openxmlformats.org/officeDocument/2006/relationships/image" Target="media/image3.png"/><Relationship Id="rId17" Type="http://schemas.openxmlformats.org/officeDocument/2006/relationships/image" Target="media/image8.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wE0Ip8UfjAgr+l1Ak3JYclqRMg==">AMUW2mXoC1Rr8F4OK19aWIUyEIL5Q5KT0p/g18170wtr2L7mDyYwY1VQsIjqEhNxZuAZ4obZGrf0MPEgkwuCjW9PDwi1yMqtniR2PY75rovZPNkue26ZBhttFrbDG74hBg5w4Xy77rTRTe+zGeur+XCrwFNFgkAwi0eKmv1ygmhe5Ffi18tqdK6EyuOCdbQLeToDG8WNAwmk0fprBHRkjYCaSyKycViCbX/TZENAV3aXp4KH98LF7MbyQkqDrhAXiS6TG68mzIEuPwLLvf7v91GnSTOI2Saix4o4PZS0WnoLuq6znGL4rx4hwWAwK0j8TIQ0yTygwDDqJ8Aibc1WlVVJaQaUK8j23cGWlTchtGbmaabKNcPGnYzBhoXRpQiTBi3noKsVeXZQZnayhg5VZcQPLYucsmGnNMk5iul2HAerApH9EBItTxiTovlcsFiBzNzy49x6SN5KtLol7pzp+SLXL3O0+l6XFEoMilY1BJrBsGzGzZlMSSov9zJ0o+BhOlfgirH+07xd/y3Rm6glAnXnWgYxU1a0i5WTAWjI2izPu+RCEJ4q+jHRtJp4teSNM9fZTkS16liqL9HJ9Lvn2BHea/FxGwoco54PboShSlM3J0+0rkIQ+hC3impOwcnP6VfmvYuDnTIrrOb29Zrf7t0jZq+8aNG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2020-04-22T15:37:00Z</dcterms:created>
  <dc:creator>Tranchitella, Marisa</dc:creator>
</cp:coreProperties>
</file>