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BA88" w14:textId="13612074" w:rsidR="00D3610B" w:rsidRDefault="00D3610B" w:rsidP="00D3610B">
      <w:pPr>
        <w:jc w:val="center"/>
        <w:rPr>
          <w:b/>
          <w:bCs/>
          <w:sz w:val="36"/>
          <w:szCs w:val="36"/>
        </w:rPr>
      </w:pPr>
      <w:r>
        <w:rPr>
          <w:b/>
          <w:bCs/>
          <w:sz w:val="36"/>
          <w:szCs w:val="36"/>
        </w:rPr>
        <w:t>RTL Circuits: NAND GATE</w:t>
      </w:r>
    </w:p>
    <w:p w14:paraId="7808BFC1" w14:textId="77777777" w:rsidR="00D3610B" w:rsidRDefault="00D3610B" w:rsidP="00D3610B">
      <w:pPr>
        <w:jc w:val="both"/>
        <w:rPr>
          <w:b/>
          <w:bCs/>
          <w:sz w:val="28"/>
          <w:szCs w:val="28"/>
        </w:rPr>
      </w:pPr>
      <w:r>
        <w:rPr>
          <w:b/>
          <w:bCs/>
          <w:sz w:val="28"/>
          <w:szCs w:val="28"/>
        </w:rPr>
        <w:t>Overview:</w:t>
      </w:r>
    </w:p>
    <w:p w14:paraId="02B152D7" w14:textId="4053E7A6" w:rsidR="00D3610B" w:rsidRDefault="00D3610B" w:rsidP="00D3610B">
      <w:pPr>
        <w:jc w:val="both"/>
      </w:pPr>
      <w:r>
        <w:t>This invertor circuit takes two inputs of either a “HIGH” or “LOW” signal. Dependant on the combination of inputs, the combined signal will be inverted and either illuminate or turn off the LED. The logic circuit is constructed using a combination of transistors and resistors.</w:t>
      </w:r>
    </w:p>
    <w:p w14:paraId="67C3C22B" w14:textId="77777777" w:rsidR="00D3610B" w:rsidRDefault="00D3610B" w:rsidP="00D3610B">
      <w:pPr>
        <w:jc w:val="both"/>
        <w:rPr>
          <w:b/>
          <w:bCs/>
          <w:sz w:val="28"/>
          <w:szCs w:val="28"/>
        </w:rPr>
      </w:pPr>
    </w:p>
    <w:p w14:paraId="5BFCD113" w14:textId="77777777" w:rsidR="00D3610B" w:rsidRDefault="00D3610B" w:rsidP="00D3610B">
      <w:pPr>
        <w:jc w:val="both"/>
        <w:rPr>
          <w:b/>
          <w:bCs/>
          <w:sz w:val="28"/>
          <w:szCs w:val="28"/>
        </w:rPr>
      </w:pPr>
      <w:r>
        <w:rPr>
          <w:b/>
          <w:bCs/>
          <w:sz w:val="28"/>
          <w:szCs w:val="28"/>
        </w:rPr>
        <w:t>Equipment:</w:t>
      </w:r>
    </w:p>
    <w:p w14:paraId="0CEDB480" w14:textId="25491964" w:rsidR="00D3610B" w:rsidRDefault="00D3610B" w:rsidP="00D3610B">
      <w:pPr>
        <w:pStyle w:val="ListParagraph"/>
        <w:numPr>
          <w:ilvl w:val="0"/>
          <w:numId w:val="1"/>
        </w:numPr>
        <w:jc w:val="both"/>
      </w:pPr>
      <w:r>
        <w:t>2× 10kΩ and 1× 1kΩ resistor</w:t>
      </w:r>
    </w:p>
    <w:p w14:paraId="163249E0" w14:textId="5704D1C5" w:rsidR="00D3610B" w:rsidRDefault="00D3610B" w:rsidP="00D3610B">
      <w:pPr>
        <w:pStyle w:val="ListParagraph"/>
        <w:numPr>
          <w:ilvl w:val="0"/>
          <w:numId w:val="1"/>
        </w:numPr>
        <w:jc w:val="both"/>
      </w:pPr>
      <w:r>
        <w:t>2× 2N3904 BJTs</w:t>
      </w:r>
    </w:p>
    <w:p w14:paraId="2248D2C5" w14:textId="77777777" w:rsidR="00D3610B" w:rsidRDefault="00D3610B" w:rsidP="00D3610B">
      <w:pPr>
        <w:pStyle w:val="ListParagraph"/>
        <w:numPr>
          <w:ilvl w:val="0"/>
          <w:numId w:val="1"/>
        </w:numPr>
        <w:jc w:val="both"/>
      </w:pPr>
      <w:r>
        <w:t>LED</w:t>
      </w:r>
    </w:p>
    <w:p w14:paraId="5ECA927A" w14:textId="77777777" w:rsidR="00D3610B" w:rsidRDefault="00D3610B" w:rsidP="00D3610B">
      <w:pPr>
        <w:pStyle w:val="ListParagraph"/>
        <w:numPr>
          <w:ilvl w:val="0"/>
          <w:numId w:val="1"/>
        </w:numPr>
        <w:jc w:val="both"/>
      </w:pPr>
      <w:r>
        <w:t>5V Linear Breadboard Supply (details in README)</w:t>
      </w:r>
    </w:p>
    <w:p w14:paraId="1C623408" w14:textId="77777777" w:rsidR="00D3610B" w:rsidRDefault="00D3610B" w:rsidP="00D3610B">
      <w:pPr>
        <w:jc w:val="both"/>
        <w:rPr>
          <w:b/>
          <w:bCs/>
          <w:sz w:val="28"/>
          <w:szCs w:val="28"/>
        </w:rPr>
      </w:pPr>
    </w:p>
    <w:p w14:paraId="75DCF0A7" w14:textId="6EF06128" w:rsidR="00D3610B" w:rsidRDefault="00D3610B" w:rsidP="00D3610B">
      <w:pPr>
        <w:jc w:val="both"/>
        <w:rPr>
          <w:b/>
          <w:bCs/>
          <w:sz w:val="28"/>
          <w:szCs w:val="28"/>
        </w:rPr>
      </w:pPr>
      <w:r>
        <w:rPr>
          <w:b/>
          <w:bCs/>
          <w:sz w:val="28"/>
          <w:szCs w:val="28"/>
        </w:rPr>
        <w:t>Schematic:</w:t>
      </w:r>
    </w:p>
    <w:p w14:paraId="74185357" w14:textId="77777777" w:rsidR="00D3610B" w:rsidRDefault="00D3610B" w:rsidP="00D3610B">
      <w:pPr>
        <w:keepNext/>
        <w:jc w:val="center"/>
      </w:pPr>
      <w:r>
        <w:rPr>
          <w:noProof/>
        </w:rPr>
        <w:drawing>
          <wp:inline distT="0" distB="0" distL="0" distR="0" wp14:anchorId="774E6980" wp14:editId="72072644">
            <wp:extent cx="5731510" cy="1264920"/>
            <wp:effectExtent l="0" t="0" r="2540" b="0"/>
            <wp:docPr id="15563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22541" name=""/>
                    <pic:cNvPicPr/>
                  </pic:nvPicPr>
                  <pic:blipFill>
                    <a:blip r:embed="rId5"/>
                    <a:stretch>
                      <a:fillRect/>
                    </a:stretch>
                  </pic:blipFill>
                  <pic:spPr>
                    <a:xfrm>
                      <a:off x="0" y="0"/>
                      <a:ext cx="5731510" cy="1264920"/>
                    </a:xfrm>
                    <a:prstGeom prst="rect">
                      <a:avLst/>
                    </a:prstGeom>
                  </pic:spPr>
                </pic:pic>
              </a:graphicData>
            </a:graphic>
          </wp:inline>
        </w:drawing>
      </w:r>
    </w:p>
    <w:p w14:paraId="34B1E652" w14:textId="0D7C3FD9" w:rsidR="00D3610B" w:rsidRPr="00D3610B" w:rsidRDefault="00D3610B" w:rsidP="00D3610B">
      <w:pPr>
        <w:pStyle w:val="Caption"/>
        <w:jc w:val="center"/>
        <w:rPr>
          <w:sz w:val="24"/>
          <w:szCs w:val="24"/>
        </w:rPr>
      </w:pPr>
      <w:r>
        <w:t xml:space="preserve">Figure </w:t>
      </w:r>
      <w:fldSimple w:instr=" SEQ Figure \* ARABIC ">
        <w:r>
          <w:rPr>
            <w:noProof/>
          </w:rPr>
          <w:t>1</w:t>
        </w:r>
      </w:fldSimple>
      <w:r>
        <w:t>: NAND Gate circuit connected to linear power supply</w:t>
      </w:r>
    </w:p>
    <w:p w14:paraId="04DAA0DF" w14:textId="77777777" w:rsidR="00D3610B" w:rsidRDefault="00D3610B" w:rsidP="00D3610B">
      <w:pPr>
        <w:rPr>
          <w:b/>
          <w:bCs/>
          <w:sz w:val="28"/>
          <w:szCs w:val="28"/>
        </w:rPr>
      </w:pPr>
    </w:p>
    <w:p w14:paraId="380937EC" w14:textId="72AA2858" w:rsidR="00D3610B" w:rsidRDefault="00D3610B" w:rsidP="00D3610B">
      <w:pPr>
        <w:rPr>
          <w:b/>
          <w:bCs/>
          <w:sz w:val="28"/>
          <w:szCs w:val="28"/>
        </w:rPr>
      </w:pPr>
      <w:r>
        <w:rPr>
          <w:b/>
          <w:bCs/>
          <w:sz w:val="28"/>
          <w:szCs w:val="28"/>
        </w:rPr>
        <w:t>Truth Table:</w:t>
      </w:r>
    </w:p>
    <w:p w14:paraId="3534AEFF" w14:textId="77777777" w:rsidR="00D3610B" w:rsidRDefault="00D3610B" w:rsidP="00D3610B">
      <w:pPr>
        <w:rPr>
          <w:b/>
          <w:bCs/>
          <w:sz w:val="28"/>
          <w:szCs w:val="28"/>
        </w:rPr>
      </w:pPr>
      <w:r>
        <w:rPr>
          <w:b/>
          <w:bCs/>
          <w:sz w:val="28"/>
          <w:szCs w:val="28"/>
        </w:rPr>
        <w:tab/>
      </w:r>
    </w:p>
    <w:tbl>
      <w:tblPr>
        <w:tblStyle w:val="TableGrid"/>
        <w:tblW w:w="0" w:type="auto"/>
        <w:tblInd w:w="1136" w:type="dxa"/>
        <w:tblLook w:val="04A0" w:firstRow="1" w:lastRow="0" w:firstColumn="1" w:lastColumn="0" w:noHBand="0" w:noVBand="1"/>
      </w:tblPr>
      <w:tblGrid>
        <w:gridCol w:w="2248"/>
        <w:gridCol w:w="2248"/>
        <w:gridCol w:w="2248"/>
      </w:tblGrid>
      <w:tr w:rsidR="00D3610B" w14:paraId="4F10881B" w14:textId="03B63377" w:rsidTr="00D3610B">
        <w:trPr>
          <w:trHeight w:val="336"/>
        </w:trPr>
        <w:tc>
          <w:tcPr>
            <w:tcW w:w="2248" w:type="dxa"/>
          </w:tcPr>
          <w:p w14:paraId="6871D79C" w14:textId="6D29FEB6" w:rsidR="00D3610B" w:rsidRPr="00D3610B" w:rsidRDefault="00D3610B" w:rsidP="00D3610B">
            <w:pPr>
              <w:jc w:val="center"/>
              <w:rPr>
                <w:b/>
                <w:bCs/>
                <w:sz w:val="28"/>
                <w:szCs w:val="28"/>
              </w:rPr>
            </w:pPr>
            <w:r>
              <w:rPr>
                <w:b/>
                <w:bCs/>
                <w:sz w:val="28"/>
                <w:szCs w:val="28"/>
              </w:rPr>
              <w:t>Input (X)</w:t>
            </w:r>
          </w:p>
        </w:tc>
        <w:tc>
          <w:tcPr>
            <w:tcW w:w="2248" w:type="dxa"/>
          </w:tcPr>
          <w:p w14:paraId="72695C8D" w14:textId="01F4D0FE" w:rsidR="00D3610B" w:rsidRPr="00D3610B" w:rsidRDefault="00D3610B" w:rsidP="00D3610B">
            <w:pPr>
              <w:jc w:val="center"/>
              <w:rPr>
                <w:b/>
                <w:bCs/>
                <w:sz w:val="28"/>
                <w:szCs w:val="28"/>
              </w:rPr>
            </w:pPr>
            <w:r>
              <w:rPr>
                <w:b/>
                <w:bCs/>
                <w:sz w:val="28"/>
                <w:szCs w:val="28"/>
              </w:rPr>
              <w:t>Input (Y)</w:t>
            </w:r>
          </w:p>
        </w:tc>
        <w:tc>
          <w:tcPr>
            <w:tcW w:w="2248" w:type="dxa"/>
          </w:tcPr>
          <w:p w14:paraId="7FE1164C" w14:textId="04567D32" w:rsidR="00D3610B" w:rsidRPr="00D3610B" w:rsidRDefault="00D3610B" w:rsidP="00D3610B">
            <w:pPr>
              <w:jc w:val="center"/>
              <w:rPr>
                <w:b/>
                <w:bCs/>
                <w:sz w:val="28"/>
                <w:szCs w:val="28"/>
              </w:rPr>
            </w:pPr>
            <w:r>
              <w:rPr>
                <w:b/>
                <w:bCs/>
                <w:sz w:val="28"/>
                <w:szCs w:val="28"/>
              </w:rPr>
              <w:t>Output (Z)</w:t>
            </w:r>
          </w:p>
        </w:tc>
      </w:tr>
      <w:tr w:rsidR="00D3610B" w:rsidRPr="00D3610B" w14:paraId="12A9E856" w14:textId="7921590B" w:rsidTr="00D3610B">
        <w:trPr>
          <w:trHeight w:val="348"/>
        </w:trPr>
        <w:tc>
          <w:tcPr>
            <w:tcW w:w="2248" w:type="dxa"/>
          </w:tcPr>
          <w:p w14:paraId="48424974" w14:textId="48C00DC8" w:rsidR="00D3610B" w:rsidRPr="00D3610B" w:rsidRDefault="00D3610B" w:rsidP="00D3610B">
            <w:pPr>
              <w:jc w:val="center"/>
              <w:rPr>
                <w:sz w:val="28"/>
                <w:szCs w:val="28"/>
              </w:rPr>
            </w:pPr>
            <w:r>
              <w:rPr>
                <w:sz w:val="28"/>
                <w:szCs w:val="28"/>
              </w:rPr>
              <w:t>0</w:t>
            </w:r>
          </w:p>
        </w:tc>
        <w:tc>
          <w:tcPr>
            <w:tcW w:w="2248" w:type="dxa"/>
          </w:tcPr>
          <w:p w14:paraId="3208B238" w14:textId="0ADD7B9D" w:rsidR="00D3610B" w:rsidRPr="00D3610B" w:rsidRDefault="00D3610B" w:rsidP="00D3610B">
            <w:pPr>
              <w:jc w:val="center"/>
              <w:rPr>
                <w:sz w:val="28"/>
                <w:szCs w:val="28"/>
              </w:rPr>
            </w:pPr>
            <w:r>
              <w:rPr>
                <w:sz w:val="28"/>
                <w:szCs w:val="28"/>
              </w:rPr>
              <w:t>0</w:t>
            </w:r>
          </w:p>
        </w:tc>
        <w:tc>
          <w:tcPr>
            <w:tcW w:w="2248" w:type="dxa"/>
          </w:tcPr>
          <w:p w14:paraId="0F61E985" w14:textId="6DDBF439" w:rsidR="00D3610B" w:rsidRPr="00D3610B" w:rsidRDefault="00D3610B" w:rsidP="00D3610B">
            <w:pPr>
              <w:jc w:val="center"/>
              <w:rPr>
                <w:sz w:val="28"/>
                <w:szCs w:val="28"/>
              </w:rPr>
            </w:pPr>
            <w:r>
              <w:rPr>
                <w:sz w:val="28"/>
                <w:szCs w:val="28"/>
              </w:rPr>
              <w:t>1</w:t>
            </w:r>
          </w:p>
        </w:tc>
      </w:tr>
      <w:tr w:rsidR="00D3610B" w:rsidRPr="00D3610B" w14:paraId="0A391CED" w14:textId="3A4843CC" w:rsidTr="00D3610B">
        <w:trPr>
          <w:trHeight w:val="336"/>
        </w:trPr>
        <w:tc>
          <w:tcPr>
            <w:tcW w:w="2248" w:type="dxa"/>
          </w:tcPr>
          <w:p w14:paraId="1B42E47D" w14:textId="2A3525C5" w:rsidR="00D3610B" w:rsidRPr="00D3610B" w:rsidRDefault="00D3610B" w:rsidP="00D3610B">
            <w:pPr>
              <w:jc w:val="center"/>
              <w:rPr>
                <w:sz w:val="28"/>
                <w:szCs w:val="28"/>
              </w:rPr>
            </w:pPr>
            <w:r>
              <w:rPr>
                <w:sz w:val="28"/>
                <w:szCs w:val="28"/>
              </w:rPr>
              <w:t>0</w:t>
            </w:r>
          </w:p>
        </w:tc>
        <w:tc>
          <w:tcPr>
            <w:tcW w:w="2248" w:type="dxa"/>
          </w:tcPr>
          <w:p w14:paraId="7044608E" w14:textId="53F6C22B" w:rsidR="00D3610B" w:rsidRPr="00D3610B" w:rsidRDefault="00D3610B" w:rsidP="00D3610B">
            <w:pPr>
              <w:jc w:val="center"/>
              <w:rPr>
                <w:sz w:val="28"/>
                <w:szCs w:val="28"/>
              </w:rPr>
            </w:pPr>
            <w:r>
              <w:rPr>
                <w:sz w:val="28"/>
                <w:szCs w:val="28"/>
              </w:rPr>
              <w:t>1</w:t>
            </w:r>
          </w:p>
        </w:tc>
        <w:tc>
          <w:tcPr>
            <w:tcW w:w="2248" w:type="dxa"/>
          </w:tcPr>
          <w:p w14:paraId="015DB098" w14:textId="7FE5071A" w:rsidR="00D3610B" w:rsidRPr="00D3610B" w:rsidRDefault="00D3610B" w:rsidP="00D3610B">
            <w:pPr>
              <w:jc w:val="center"/>
              <w:rPr>
                <w:sz w:val="28"/>
                <w:szCs w:val="28"/>
              </w:rPr>
            </w:pPr>
            <w:r>
              <w:rPr>
                <w:sz w:val="28"/>
                <w:szCs w:val="28"/>
              </w:rPr>
              <w:t>1</w:t>
            </w:r>
          </w:p>
        </w:tc>
      </w:tr>
      <w:tr w:rsidR="00D3610B" w:rsidRPr="00D3610B" w14:paraId="723238EC" w14:textId="024C75A3" w:rsidTr="00D3610B">
        <w:trPr>
          <w:trHeight w:val="336"/>
        </w:trPr>
        <w:tc>
          <w:tcPr>
            <w:tcW w:w="2248" w:type="dxa"/>
          </w:tcPr>
          <w:p w14:paraId="4C1774F5" w14:textId="104E7380" w:rsidR="00D3610B" w:rsidRPr="00D3610B" w:rsidRDefault="00D3610B" w:rsidP="00D3610B">
            <w:pPr>
              <w:jc w:val="center"/>
              <w:rPr>
                <w:sz w:val="28"/>
                <w:szCs w:val="28"/>
              </w:rPr>
            </w:pPr>
            <w:r>
              <w:rPr>
                <w:sz w:val="28"/>
                <w:szCs w:val="28"/>
              </w:rPr>
              <w:t>1</w:t>
            </w:r>
          </w:p>
        </w:tc>
        <w:tc>
          <w:tcPr>
            <w:tcW w:w="2248" w:type="dxa"/>
          </w:tcPr>
          <w:p w14:paraId="3AEEB212" w14:textId="2CB19D23" w:rsidR="00D3610B" w:rsidRPr="00D3610B" w:rsidRDefault="00D3610B" w:rsidP="00D3610B">
            <w:pPr>
              <w:jc w:val="center"/>
              <w:rPr>
                <w:sz w:val="28"/>
                <w:szCs w:val="28"/>
              </w:rPr>
            </w:pPr>
            <w:r>
              <w:rPr>
                <w:sz w:val="28"/>
                <w:szCs w:val="28"/>
              </w:rPr>
              <w:t>0</w:t>
            </w:r>
          </w:p>
        </w:tc>
        <w:tc>
          <w:tcPr>
            <w:tcW w:w="2248" w:type="dxa"/>
          </w:tcPr>
          <w:p w14:paraId="4A49AD75" w14:textId="34E624ED" w:rsidR="00D3610B" w:rsidRPr="00D3610B" w:rsidRDefault="00D3610B" w:rsidP="00D3610B">
            <w:pPr>
              <w:jc w:val="center"/>
              <w:rPr>
                <w:sz w:val="28"/>
                <w:szCs w:val="28"/>
              </w:rPr>
            </w:pPr>
            <w:r>
              <w:rPr>
                <w:sz w:val="28"/>
                <w:szCs w:val="28"/>
              </w:rPr>
              <w:t>1</w:t>
            </w:r>
          </w:p>
        </w:tc>
      </w:tr>
      <w:tr w:rsidR="00D3610B" w:rsidRPr="00D3610B" w14:paraId="19B9BA64" w14:textId="07902C2C" w:rsidTr="00D3610B">
        <w:trPr>
          <w:trHeight w:val="336"/>
        </w:trPr>
        <w:tc>
          <w:tcPr>
            <w:tcW w:w="2248" w:type="dxa"/>
          </w:tcPr>
          <w:p w14:paraId="0BBEB484" w14:textId="7C23706F" w:rsidR="00D3610B" w:rsidRPr="00D3610B" w:rsidRDefault="00D3610B" w:rsidP="00D3610B">
            <w:pPr>
              <w:jc w:val="center"/>
              <w:rPr>
                <w:sz w:val="28"/>
                <w:szCs w:val="28"/>
              </w:rPr>
            </w:pPr>
            <w:r>
              <w:rPr>
                <w:sz w:val="28"/>
                <w:szCs w:val="28"/>
              </w:rPr>
              <w:t>1</w:t>
            </w:r>
          </w:p>
        </w:tc>
        <w:tc>
          <w:tcPr>
            <w:tcW w:w="2248" w:type="dxa"/>
          </w:tcPr>
          <w:p w14:paraId="2E1FEC51" w14:textId="769D5871" w:rsidR="00D3610B" w:rsidRPr="00D3610B" w:rsidRDefault="00D3610B" w:rsidP="00D3610B">
            <w:pPr>
              <w:jc w:val="center"/>
              <w:rPr>
                <w:sz w:val="28"/>
                <w:szCs w:val="28"/>
              </w:rPr>
            </w:pPr>
            <w:r>
              <w:rPr>
                <w:sz w:val="28"/>
                <w:szCs w:val="28"/>
              </w:rPr>
              <w:t>1</w:t>
            </w:r>
          </w:p>
        </w:tc>
        <w:tc>
          <w:tcPr>
            <w:tcW w:w="2248" w:type="dxa"/>
          </w:tcPr>
          <w:p w14:paraId="40FB43DD" w14:textId="0D56ECA7" w:rsidR="00D3610B" w:rsidRPr="00D3610B" w:rsidRDefault="00D3610B" w:rsidP="00D3610B">
            <w:pPr>
              <w:jc w:val="center"/>
              <w:rPr>
                <w:sz w:val="28"/>
                <w:szCs w:val="28"/>
              </w:rPr>
            </w:pPr>
            <w:r>
              <w:rPr>
                <w:sz w:val="28"/>
                <w:szCs w:val="28"/>
              </w:rPr>
              <w:t>0</w:t>
            </w:r>
          </w:p>
        </w:tc>
      </w:tr>
    </w:tbl>
    <w:p w14:paraId="6CD0FF6C" w14:textId="69C13C56" w:rsidR="00D3610B" w:rsidRPr="00D3610B" w:rsidRDefault="00D3610B" w:rsidP="00D3610B">
      <w:pPr>
        <w:jc w:val="center"/>
        <w:rPr>
          <w:sz w:val="28"/>
          <w:szCs w:val="28"/>
        </w:rPr>
      </w:pPr>
    </w:p>
    <w:p w14:paraId="7361F099" w14:textId="77777777" w:rsidR="00237BF7" w:rsidRDefault="00237BF7"/>
    <w:p w14:paraId="4A1AC3E8" w14:textId="77777777" w:rsidR="00D3610B" w:rsidRDefault="00D3610B"/>
    <w:p w14:paraId="7C7B2488" w14:textId="27C6822C" w:rsidR="00D3610B" w:rsidRDefault="00D3610B">
      <w:pPr>
        <w:rPr>
          <w:b/>
          <w:bCs/>
          <w:sz w:val="28"/>
          <w:szCs w:val="28"/>
        </w:rPr>
      </w:pPr>
      <w:r>
        <w:rPr>
          <w:b/>
          <w:bCs/>
          <w:sz w:val="28"/>
          <w:szCs w:val="28"/>
        </w:rPr>
        <w:lastRenderedPageBreak/>
        <w:t>Circuit Operation</w:t>
      </w:r>
    </w:p>
    <w:p w14:paraId="73BC835E" w14:textId="0A01F591" w:rsidR="00F0430A" w:rsidRDefault="00F0430A" w:rsidP="00F0430A">
      <w:pPr>
        <w:jc w:val="both"/>
      </w:pPr>
      <w:r>
        <w:t>The floating wire inputs connected to the bases of the 2N3904 BJTs can be connected alternately between the +5V rail (logic “HIGH”, “1”) and GND (logic “ZERO”, “0”).</w:t>
      </w:r>
    </w:p>
    <w:p w14:paraId="2E441AF5" w14:textId="3A0F538B" w:rsidR="00F0430A" w:rsidRDefault="00F0430A" w:rsidP="00F0430A">
      <w:pPr>
        <w:jc w:val="both"/>
      </w:pPr>
      <w:r>
        <w:t>Theoretically, when our combination of input logic is:</w:t>
      </w:r>
    </w:p>
    <w:p w14:paraId="439695B0" w14:textId="69DE38D2" w:rsidR="00F0430A" w:rsidRDefault="00F0430A" w:rsidP="00F0430A">
      <w:pPr>
        <w:pStyle w:val="ListParagraph"/>
        <w:numPr>
          <w:ilvl w:val="0"/>
          <w:numId w:val="3"/>
        </w:numPr>
        <w:jc w:val="both"/>
        <w:rPr>
          <w:b/>
          <w:bCs/>
        </w:rPr>
      </w:pPr>
      <w:r>
        <w:rPr>
          <w:b/>
          <w:bCs/>
        </w:rPr>
        <w:t>Q1 – Logic 0, Q2 – Logic 0</w:t>
      </w:r>
    </w:p>
    <w:p w14:paraId="2805DF30" w14:textId="70B92B51" w:rsidR="00F0430A" w:rsidRDefault="00F0430A" w:rsidP="00F0430A">
      <w:pPr>
        <w:jc w:val="both"/>
      </w:pPr>
      <w:r>
        <w:t>Both BJTs are switched off</w:t>
      </w:r>
      <w:r w:rsidR="00364BE9">
        <w:t xml:space="preserve"> and in cut-off operation</w:t>
      </w:r>
      <w:r>
        <w:t xml:space="preserve"> as the voltage </w:t>
      </w:r>
      <w:r w:rsidR="00364BE9">
        <w:t>across the base-emitter junction</w:t>
      </w:r>
      <w:r>
        <w:t xml:space="preserve"> </w:t>
      </w:r>
      <w:r w:rsidR="00364BE9">
        <w:t>is essentially 0. The series BJT path acts as an open circuit, hence the LED is on.</w:t>
      </w:r>
    </w:p>
    <w:p w14:paraId="35895793" w14:textId="34278BCC" w:rsidR="00555E9F" w:rsidRDefault="00555E9F" w:rsidP="00555E9F">
      <w:pPr>
        <w:pStyle w:val="ListParagraph"/>
        <w:numPr>
          <w:ilvl w:val="0"/>
          <w:numId w:val="3"/>
        </w:numPr>
        <w:jc w:val="both"/>
        <w:rPr>
          <w:b/>
          <w:bCs/>
        </w:rPr>
      </w:pPr>
      <w:r>
        <w:rPr>
          <w:b/>
          <w:bCs/>
        </w:rPr>
        <w:t>Q1 – Logic 0, Q2 – Logic 1</w:t>
      </w:r>
    </w:p>
    <w:p w14:paraId="428B6A12" w14:textId="77777777" w:rsidR="00364BE9" w:rsidRDefault="00364BE9" w:rsidP="00364BE9">
      <w:pPr>
        <w:jc w:val="both"/>
      </w:pPr>
      <w:r w:rsidRPr="00364BE9">
        <w:t>Although the bottom BJT (Q2) receives base current and turns on, the top BJT (Q1) remains in cutoff as its input is low. The series route to GND via the transistor branch is still broken, so current continues to flow through the LED, keeping it ON.</w:t>
      </w:r>
    </w:p>
    <w:p w14:paraId="58B5656C" w14:textId="5C236045" w:rsidR="00555E9F" w:rsidRPr="00364BE9" w:rsidRDefault="00555E9F" w:rsidP="00364BE9">
      <w:pPr>
        <w:pStyle w:val="ListParagraph"/>
        <w:numPr>
          <w:ilvl w:val="0"/>
          <w:numId w:val="3"/>
        </w:numPr>
        <w:jc w:val="both"/>
        <w:rPr>
          <w:b/>
          <w:bCs/>
        </w:rPr>
      </w:pPr>
      <w:r w:rsidRPr="00364BE9">
        <w:rPr>
          <w:b/>
          <w:bCs/>
        </w:rPr>
        <w:t>Q1 – Logic 1, Q2 – Logic 0</w:t>
      </w:r>
    </w:p>
    <w:p w14:paraId="50C8AD19" w14:textId="23EDF7F2" w:rsidR="00555E9F" w:rsidRDefault="00364BE9" w:rsidP="00555E9F">
      <w:pPr>
        <w:jc w:val="both"/>
      </w:pPr>
      <w:r w:rsidRPr="00364BE9">
        <w:t>The top BJT (Q1) receives base current, but the bottom BJT (Q2) remains in cutoff. Because Q2 blocks the path to Ground, the series transistor branch remains an open circuit. The current routes through the LED, and it is ON.</w:t>
      </w:r>
    </w:p>
    <w:p w14:paraId="2771AFE1" w14:textId="2425AC21" w:rsidR="00555E9F" w:rsidRDefault="00555E9F" w:rsidP="00555E9F">
      <w:pPr>
        <w:pStyle w:val="ListParagraph"/>
        <w:numPr>
          <w:ilvl w:val="0"/>
          <w:numId w:val="3"/>
        </w:numPr>
        <w:jc w:val="both"/>
        <w:rPr>
          <w:b/>
          <w:bCs/>
        </w:rPr>
      </w:pPr>
      <w:r>
        <w:rPr>
          <w:b/>
          <w:bCs/>
        </w:rPr>
        <w:t>Q1 – Logic 1, Q2 – Logic 1</w:t>
      </w:r>
    </w:p>
    <w:p w14:paraId="46CA14D3" w14:textId="10D17E75" w:rsidR="00F0430A" w:rsidRDefault="00364BE9" w:rsidP="00F0430A">
      <w:pPr>
        <w:jc w:val="both"/>
      </w:pPr>
      <w:r w:rsidRPr="00364BE9">
        <w:t>Both BJTs receive sufficient base current and are driven into saturation. Together, they form a continuous, low-resistance path to GND. This branch effectively acts as a short circuit, starving the parallel LED branch of current and pulling the output node LOW, so the LED is OFF.</w:t>
      </w:r>
    </w:p>
    <w:p w14:paraId="5A2F3D75" w14:textId="77777777" w:rsidR="00D10ED9" w:rsidRDefault="00D10ED9" w:rsidP="00F0430A">
      <w:pPr>
        <w:jc w:val="both"/>
      </w:pPr>
    </w:p>
    <w:p w14:paraId="10DFAB7E" w14:textId="577E0C8B" w:rsidR="00D10ED9" w:rsidRDefault="00D10ED9" w:rsidP="00F0430A">
      <w:pPr>
        <w:jc w:val="both"/>
        <w:rPr>
          <w:b/>
          <w:bCs/>
          <w:sz w:val="28"/>
          <w:szCs w:val="28"/>
        </w:rPr>
      </w:pPr>
      <w:r>
        <w:rPr>
          <w:b/>
          <w:bCs/>
          <w:sz w:val="28"/>
          <w:szCs w:val="28"/>
        </w:rPr>
        <w:t>Experimental Calculations</w:t>
      </w:r>
    </w:p>
    <w:p w14:paraId="2A81BC7A" w14:textId="59728FBC" w:rsidR="00D10ED9" w:rsidRDefault="00AC103D" w:rsidP="00F0430A">
      <w:pPr>
        <w:jc w:val="both"/>
      </w:pPr>
      <w:r>
        <w:t>When the LED was on (</w:t>
      </w:r>
      <w:r w:rsidR="00135401">
        <w:t xml:space="preserve">output logic HIGH), the </w:t>
      </w:r>
      <w:r w:rsidR="00B4490E">
        <w:t xml:space="preserve">BJT branch was in cut-off mode, </w:t>
      </w:r>
      <w:r w:rsidR="00115B58">
        <w:t xml:space="preserve">hence the supply current was forced through the load LED. </w:t>
      </w:r>
      <w:r w:rsidR="00DD6D14">
        <w:t>The measured output node was clamped at 2.54V</w:t>
      </w:r>
      <w:r w:rsidR="00752955">
        <w:t xml:space="preserve"> due the forward voltage drop across the blue LED. This value may change with different colour LEDs as </w:t>
      </w:r>
      <w:r w:rsidR="0055541C">
        <w:t>different amounts of energy are required for different colours</w:t>
      </w:r>
      <w:r w:rsidR="009B23E6">
        <w:t>.</w:t>
      </w:r>
    </w:p>
    <w:p w14:paraId="0FC1611F" w14:textId="38E5A4FF" w:rsidR="009B23E6" w:rsidRDefault="00A11027" w:rsidP="00F0430A">
      <w:pPr>
        <w:jc w:val="both"/>
      </w:pPr>
      <w:r w:rsidRPr="00A11027">
        <w:t xml:space="preserve">When both base inputs were driven HIGH, the stacked BJTs entered saturation and pulled the output node down to a measured </w:t>
      </w:r>
      <w:r>
        <w:t>21mV</w:t>
      </w:r>
      <w:r w:rsidRPr="00A11027">
        <w:t>, successfully starving the LED of current.</w:t>
      </w:r>
      <w:r w:rsidR="002F0749" w:rsidRPr="002F0749">
        <w:t xml:space="preserve"> </w:t>
      </w:r>
      <w:r w:rsidR="002F0749" w:rsidRPr="002F0749">
        <w:t>Theoretically, the total voltage drop across a stacked logic gate should represent the sum of the individual collector-emitter saturation voltages</w:t>
      </w:r>
      <w:r w:rsidR="002F478A">
        <w:t xml:space="preserve"> (</w:t>
      </w:r>
      <m:oMath>
        <m:sSub>
          <m:sSubPr>
            <m:ctrlPr>
              <w:rPr>
                <w:rFonts w:ascii="Cambria Math" w:hAnsi="Cambria Math"/>
                <w:color w:val="666666"/>
              </w:rPr>
            </m:ctrlPr>
          </m:sSubPr>
          <m:e>
            <m:r>
              <w:rPr>
                <w:rFonts w:ascii="Cambria Math" w:hAnsi="Cambria Math"/>
                <w:color w:val="666666"/>
              </w:rPr>
              <m:t>V</m:t>
            </m:r>
          </m:e>
          <m:sub>
            <m:r>
              <w:rPr>
                <w:rFonts w:ascii="Cambria Math" w:hAnsi="Cambria Math"/>
                <w:color w:val="666666"/>
              </w:rPr>
              <m:t>out</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V</m:t>
            </m:r>
          </m:e>
          <m:sub>
            <m:r>
              <w:rPr>
                <w:rFonts w:ascii="Cambria Math" w:hAnsi="Cambria Math"/>
                <w:color w:val="666666"/>
              </w:rPr>
              <m:t>CE</m:t>
            </m:r>
            <m:d>
              <m:dPr>
                <m:ctrlPr>
                  <w:rPr>
                    <w:rFonts w:ascii="Cambria Math" w:hAnsi="Cambria Math"/>
                    <w:color w:val="666666"/>
                  </w:rPr>
                </m:ctrlPr>
              </m:dPr>
              <m:e>
                <m:r>
                  <w:rPr>
                    <w:rFonts w:ascii="Cambria Math" w:hAnsi="Cambria Math"/>
                    <w:color w:val="666666"/>
                  </w:rPr>
                  <m:t>sat</m:t>
                </m:r>
              </m:e>
            </m:d>
            <m:r>
              <w:rPr>
                <w:rFonts w:ascii="Cambria Math" w:hAnsi="Cambria Math"/>
                <w:color w:val="666666"/>
              </w:rPr>
              <m:t>1</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V</m:t>
            </m:r>
          </m:e>
          <m:sub>
            <m:r>
              <w:rPr>
                <w:rFonts w:ascii="Cambria Math" w:hAnsi="Cambria Math"/>
                <w:color w:val="666666"/>
              </w:rPr>
              <m:t>CE</m:t>
            </m:r>
            <m:d>
              <m:dPr>
                <m:ctrlPr>
                  <w:rPr>
                    <w:rFonts w:ascii="Cambria Math" w:hAnsi="Cambria Math"/>
                    <w:color w:val="666666"/>
                  </w:rPr>
                </m:ctrlPr>
              </m:dPr>
              <m:e>
                <m:r>
                  <w:rPr>
                    <w:rFonts w:ascii="Cambria Math" w:hAnsi="Cambria Math"/>
                    <w:color w:val="666666"/>
                  </w:rPr>
                  <m:t>sat</m:t>
                </m:r>
              </m:e>
            </m:d>
            <m:r>
              <w:rPr>
                <w:rFonts w:ascii="Cambria Math" w:hAnsi="Cambria Math"/>
                <w:color w:val="666666"/>
              </w:rPr>
              <m:t>2</m:t>
            </m:r>
          </m:sub>
        </m:sSub>
      </m:oMath>
      <w:r w:rsidR="002F478A">
        <w:t>)</w:t>
      </w:r>
      <w:r w:rsidR="002F0749" w:rsidRPr="002F0749">
        <w:t xml:space="preserve"> which typically yields a much higher value. This unusually low measured voltage is attributed to the BJTs being driven into deep saturation relative to the low collector current, which is heavily restricted by the </w:t>
      </w:r>
      <w:r w:rsidR="002F478A">
        <w:t>1kΩ</w:t>
      </w:r>
      <w:r w:rsidR="002F0749" w:rsidRPr="002F0749">
        <w:t xml:space="preserve"> pull-up resistor</w:t>
      </w:r>
      <w:r w:rsidR="002F478A">
        <w:t>.</w:t>
      </w:r>
    </w:p>
    <w:p w14:paraId="22093E08" w14:textId="301C66AB" w:rsidR="002F478A" w:rsidRPr="00D10ED9" w:rsidRDefault="004560CC" w:rsidP="00F0430A">
      <w:pPr>
        <w:jc w:val="both"/>
      </w:pPr>
      <w:r w:rsidRPr="004560CC">
        <w:lastRenderedPageBreak/>
        <w:t>Furthermore, it must be noted that these specific components were subjected to extreme thermal stress during a prior experimental fault. This thermal event permanently altered the internal junction characteristics of the silicon</w:t>
      </w:r>
      <w:r>
        <w:t>.</w:t>
      </w:r>
    </w:p>
    <w:p w14:paraId="15B9CA4D" w14:textId="77777777" w:rsidR="00D3610B" w:rsidRDefault="00D3610B"/>
    <w:p w14:paraId="5B14B3E4" w14:textId="77777777" w:rsidR="00364BE9" w:rsidRPr="00D3610B" w:rsidRDefault="00364BE9"/>
    <w:sectPr w:rsidR="00364BE9" w:rsidRPr="00D361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0095F"/>
    <w:multiLevelType w:val="hybridMultilevel"/>
    <w:tmpl w:val="EEC812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5C22C55"/>
    <w:multiLevelType w:val="hybridMultilevel"/>
    <w:tmpl w:val="322AC9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6673191"/>
    <w:multiLevelType w:val="hybridMultilevel"/>
    <w:tmpl w:val="66043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6205016">
    <w:abstractNumId w:val="2"/>
  </w:num>
  <w:num w:numId="2" w16cid:durableId="1768232894">
    <w:abstractNumId w:val="0"/>
  </w:num>
  <w:num w:numId="3" w16cid:durableId="266888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0B"/>
    <w:rsid w:val="000D079D"/>
    <w:rsid w:val="00115B58"/>
    <w:rsid w:val="00135401"/>
    <w:rsid w:val="00151761"/>
    <w:rsid w:val="00237BF7"/>
    <w:rsid w:val="002F0749"/>
    <w:rsid w:val="002F478A"/>
    <w:rsid w:val="00364BE9"/>
    <w:rsid w:val="0045335B"/>
    <w:rsid w:val="004560CC"/>
    <w:rsid w:val="00550EF9"/>
    <w:rsid w:val="0055541C"/>
    <w:rsid w:val="00555E9F"/>
    <w:rsid w:val="00687587"/>
    <w:rsid w:val="007020A1"/>
    <w:rsid w:val="00752955"/>
    <w:rsid w:val="00873409"/>
    <w:rsid w:val="00895BB2"/>
    <w:rsid w:val="009B23E6"/>
    <w:rsid w:val="00A11027"/>
    <w:rsid w:val="00AC103D"/>
    <w:rsid w:val="00B4490E"/>
    <w:rsid w:val="00BF406A"/>
    <w:rsid w:val="00CA1220"/>
    <w:rsid w:val="00D10ED9"/>
    <w:rsid w:val="00D3610B"/>
    <w:rsid w:val="00DD6D14"/>
    <w:rsid w:val="00F0430A"/>
    <w:rsid w:val="00FB69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AD23"/>
  <w15:chartTrackingRefBased/>
  <w15:docId w15:val="{8A6920FA-E469-44CF-88A5-BDA25655F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10B"/>
  </w:style>
  <w:style w:type="paragraph" w:styleId="Heading1">
    <w:name w:val="heading 1"/>
    <w:basedOn w:val="Normal"/>
    <w:next w:val="Normal"/>
    <w:link w:val="Heading1Char"/>
    <w:uiPriority w:val="9"/>
    <w:qFormat/>
    <w:rsid w:val="00D36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6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1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1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1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1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61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1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1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1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10B"/>
    <w:rPr>
      <w:rFonts w:eastAsiaTheme="majorEastAsia" w:cstheme="majorBidi"/>
      <w:color w:val="272727" w:themeColor="text1" w:themeTint="D8"/>
    </w:rPr>
  </w:style>
  <w:style w:type="paragraph" w:styleId="Title">
    <w:name w:val="Title"/>
    <w:basedOn w:val="Normal"/>
    <w:next w:val="Normal"/>
    <w:link w:val="TitleChar"/>
    <w:uiPriority w:val="10"/>
    <w:qFormat/>
    <w:rsid w:val="00D36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10B"/>
    <w:pPr>
      <w:spacing w:before="160"/>
      <w:jc w:val="center"/>
    </w:pPr>
    <w:rPr>
      <w:i/>
      <w:iCs/>
      <w:color w:val="404040" w:themeColor="text1" w:themeTint="BF"/>
    </w:rPr>
  </w:style>
  <w:style w:type="character" w:customStyle="1" w:styleId="QuoteChar">
    <w:name w:val="Quote Char"/>
    <w:basedOn w:val="DefaultParagraphFont"/>
    <w:link w:val="Quote"/>
    <w:uiPriority w:val="29"/>
    <w:rsid w:val="00D3610B"/>
    <w:rPr>
      <w:i/>
      <w:iCs/>
      <w:color w:val="404040" w:themeColor="text1" w:themeTint="BF"/>
    </w:rPr>
  </w:style>
  <w:style w:type="paragraph" w:styleId="ListParagraph">
    <w:name w:val="List Paragraph"/>
    <w:basedOn w:val="Normal"/>
    <w:uiPriority w:val="34"/>
    <w:qFormat/>
    <w:rsid w:val="00D3610B"/>
    <w:pPr>
      <w:ind w:left="720"/>
      <w:contextualSpacing/>
    </w:pPr>
  </w:style>
  <w:style w:type="character" w:styleId="IntenseEmphasis">
    <w:name w:val="Intense Emphasis"/>
    <w:basedOn w:val="DefaultParagraphFont"/>
    <w:uiPriority w:val="21"/>
    <w:qFormat/>
    <w:rsid w:val="00D3610B"/>
    <w:rPr>
      <w:i/>
      <w:iCs/>
      <w:color w:val="0F4761" w:themeColor="accent1" w:themeShade="BF"/>
    </w:rPr>
  </w:style>
  <w:style w:type="paragraph" w:styleId="IntenseQuote">
    <w:name w:val="Intense Quote"/>
    <w:basedOn w:val="Normal"/>
    <w:next w:val="Normal"/>
    <w:link w:val="IntenseQuoteChar"/>
    <w:uiPriority w:val="30"/>
    <w:qFormat/>
    <w:rsid w:val="00D36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10B"/>
    <w:rPr>
      <w:i/>
      <w:iCs/>
      <w:color w:val="0F4761" w:themeColor="accent1" w:themeShade="BF"/>
    </w:rPr>
  </w:style>
  <w:style w:type="character" w:styleId="IntenseReference">
    <w:name w:val="Intense Reference"/>
    <w:basedOn w:val="DefaultParagraphFont"/>
    <w:uiPriority w:val="32"/>
    <w:qFormat/>
    <w:rsid w:val="00D3610B"/>
    <w:rPr>
      <w:b/>
      <w:bCs/>
      <w:smallCaps/>
      <w:color w:val="0F4761" w:themeColor="accent1" w:themeShade="BF"/>
      <w:spacing w:val="5"/>
    </w:rPr>
  </w:style>
  <w:style w:type="paragraph" w:styleId="Caption">
    <w:name w:val="caption"/>
    <w:basedOn w:val="Normal"/>
    <w:next w:val="Normal"/>
    <w:uiPriority w:val="35"/>
    <w:unhideWhenUsed/>
    <w:qFormat/>
    <w:rsid w:val="00D3610B"/>
    <w:pPr>
      <w:spacing w:after="200" w:line="240" w:lineRule="auto"/>
    </w:pPr>
    <w:rPr>
      <w:i/>
      <w:iCs/>
      <w:color w:val="0E2841" w:themeColor="text2"/>
      <w:sz w:val="18"/>
      <w:szCs w:val="18"/>
    </w:rPr>
  </w:style>
  <w:style w:type="table" w:styleId="TableGrid">
    <w:name w:val="Table Grid"/>
    <w:basedOn w:val="TableNormal"/>
    <w:uiPriority w:val="39"/>
    <w:rsid w:val="00D36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F478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3255131-b129-4010-86e1-474bfd7e8076}" enabled="0" method="" siteId="{53255131-b129-4010-86e1-474bfd7e8076}"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Hossain, S. Mohammed</dc:creator>
  <cp:keywords/>
  <dc:description/>
  <cp:lastModifiedBy>Hossain, S. Mohammed</cp:lastModifiedBy>
  <cp:revision>14</cp:revision>
  <dcterms:created xsi:type="dcterms:W3CDTF">2026-07-08T20:06:00Z</dcterms:created>
  <dcterms:modified xsi:type="dcterms:W3CDTF">2026-07-10T15:57:00Z</dcterms:modified>
</cp:coreProperties>
</file>