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40AF"/>
          <w:sz w:val="56"/>
        </w:rPr>
        <w:t>Clavra ProdPilot™</w:t>
      </w:r>
    </w:p>
    <w:p>
      <w:pPr>
        <w:jc w:val="center"/>
      </w:pPr>
      <w:r>
        <w:rPr>
          <w:i/>
          <w:color w:val="64748B"/>
        </w:rPr>
        <w:t>AI-Powered Manufacturing ERP — Project Summary  |  v1.1  |  June 2026</w:t>
      </w:r>
    </w:p>
    <w:p/>
    <w:p>
      <w:pPr>
        <w:pStyle w:val="Heading1"/>
      </w:pPr>
      <w:r>
        <w:rPr>
          <w:color w:val="1E40AF"/>
        </w:rPr>
        <w:t>1. Brief Summary</w:t>
      </w:r>
    </w:p>
    <w:p>
      <w:r>
        <w:t>Clavra ProdPilot™ is a full-stack, AI-driven ERP system purpose-built for garment manufacturing. It replaces WhatsApp and Excel-based workflows with a real-time dashboard, an intelligent AI Copilot (GPT-4o + Ollama), a RAG-powered Knowledge Base, and an AI Vision module for automated quality inspection — enabling factory managers to query production status, monitor shipments, manage inventory, retrieve SOPs, and detect fabric defects using natural language or voice.</w:t>
      </w:r>
    </w:p>
    <w:p>
      <w:pPr>
        <w:pStyle w:val="Heading1"/>
      </w:pPr>
      <w:r>
        <w:rPr>
          <w:color w:val="1E40AF"/>
        </w:rPr>
        <w:t>2. Problem Statement</w:t>
      </w:r>
    </w:p>
    <w:p>
      <w:r>
        <w:t>Small and mid-size garment factories in South &amp; South-East Asia rely on WhatsApp messages and Excel sheets to manage production orders, shipments, and raw material inventory. Quality control is done manually with paper checklists, and defect images are shared over chat with no traceability. Clavra ProdPilot™ delivers an affordable, AI-first ERP where workers simply ask questions in plain language and photograph defects directly in the chat interface.</w:t>
      </w:r>
    </w:p>
    <w:p>
      <w:pPr>
        <w:pStyle w:val="Heading1"/>
      </w:pPr>
      <w:r>
        <w:rPr>
          <w:color w:val="1E40AF"/>
        </w:rPr>
        <w:t>3. Key Features</w:t>
      </w:r>
    </w:p>
    <w:tbl>
      <w:tblPr>
        <w:tblStyle w:val="TableGrid"/>
        <w:tblW w:type="auto" w:w="0"/>
        <w:tblLook w:firstColumn="1" w:firstRow="1" w:lastColumn="0" w:lastRow="0" w:noHBand="0" w:noVBand="1" w:val="04A0"/>
      </w:tblPr>
      <w:tblGrid>
        <w:gridCol w:w="4320"/>
        <w:gridCol w:w="4320"/>
      </w:tblGrid>
      <w:tr>
        <w:tc>
          <w:tcPr>
            <w:tcW w:type="dxa" w:w="4320"/>
            <w:shd w:fill="1E40AF" w:val="clear"/>
          </w:tcPr>
          <w:p>
            <w:r>
              <w:rPr>
                <w:b/>
                <w:color w:val="FFFFFF"/>
              </w:rPr>
              <w:t>Feature</w:t>
            </w:r>
          </w:p>
        </w:tc>
        <w:tc>
          <w:tcPr>
            <w:tcW w:type="dxa" w:w="4320"/>
            <w:shd w:fill="1E40AF" w:val="clear"/>
          </w:tcPr>
          <w:p>
            <w:r>
              <w:rPr>
                <w:b/>
                <w:color w:val="FFFFFF"/>
              </w:rPr>
              <w:t>Description</w:t>
            </w:r>
          </w:p>
        </w:tc>
      </w:tr>
      <w:tr>
        <w:tc>
          <w:tcPr>
            <w:tcW w:type="dxa" w:w="4320"/>
            <w:shd w:fill="DCE8F8" w:val="clear"/>
          </w:tcPr>
          <w:p>
            <w:r>
              <w:rPr>
                <w:b/>
              </w:rPr>
              <w:t>AI Copilot (18+ Intents)</w:t>
            </w:r>
          </w:p>
        </w:tc>
        <w:tc>
          <w:tcPr>
            <w:tcW w:type="dxa" w:w="4320"/>
          </w:tcPr>
          <w:p>
            <w:r>
              <w:t>GPT-4o intent classification with keyword + Ollama fallbacks; voice input via Web Speech API</w:t>
            </w:r>
          </w:p>
        </w:tc>
      </w:tr>
      <w:tr>
        <w:tc>
          <w:tcPr>
            <w:tcW w:type="dxa" w:w="4320"/>
            <w:shd w:fill="DCE8F8" w:val="clear"/>
          </w:tcPr>
          <w:p>
            <w:r>
              <w:rPr>
                <w:b/>
              </w:rPr>
              <w:t>AI Vision — Defect Analysis</w:t>
            </w:r>
          </w:p>
        </w:tc>
        <w:tc>
          <w:tcPr>
            <w:tcW w:type="dxa" w:w="4320"/>
          </w:tcPr>
          <w:p>
            <w:r>
              <w:t>Upload or photograph garments/fabric; GPT-4o Vision (primary) or Ollama moondream/llava (local) detects defects, reads labels, inspects equipment. Returns severity, findings, and recommendations. Results stored in vision_analyses table with full audit trail.</w:t>
            </w:r>
          </w:p>
        </w:tc>
      </w:tr>
      <w:tr>
        <w:tc>
          <w:tcPr>
            <w:tcW w:type="dxa" w:w="4320"/>
            <w:shd w:fill="DCE8F8" w:val="clear"/>
          </w:tcPr>
          <w:p>
            <w:r>
              <w:rPr>
                <w:b/>
              </w:rPr>
              <w:t>Production Management</w:t>
            </w:r>
          </w:p>
        </w:tc>
        <w:tc>
          <w:tcPr>
            <w:tcW w:type="dxa" w:w="4320"/>
          </w:tcPr>
          <w:p>
            <w:r>
              <w:t>Track orders, progress (produced vs target), defect qty, delivery dates with inline editing</w:t>
            </w:r>
          </w:p>
        </w:tc>
      </w:tr>
      <w:tr>
        <w:tc>
          <w:tcPr>
            <w:tcW w:type="dxa" w:w="4320"/>
            <w:shd w:fill="DCE8F8" w:val="clear"/>
          </w:tcPr>
          <w:p>
            <w:r>
              <w:rPr>
                <w:b/>
              </w:rPr>
              <w:t>Shipment Tracking</w:t>
            </w:r>
          </w:p>
        </w:tc>
        <w:tc>
          <w:tcPr>
            <w:tcW w:type="dxa" w:w="4320"/>
          </w:tcPr>
          <w:p>
            <w:r>
              <w:t>Real-time status lifecycle linked to production orders</w:t>
            </w:r>
          </w:p>
        </w:tc>
      </w:tr>
      <w:tr>
        <w:tc>
          <w:tcPr>
            <w:tcW w:type="dxa" w:w="4320"/>
            <w:shd w:fill="DCE8F8" w:val="clear"/>
          </w:tcPr>
          <w:p>
            <w:r>
              <w:rPr>
                <w:b/>
              </w:rPr>
              <w:t>RAG Knowledge Base</w:t>
            </w:r>
          </w:p>
        </w:tc>
        <w:tc>
          <w:tcPr>
            <w:tcW w:type="dxa" w:w="4320"/>
          </w:tcPr>
          <w:p>
            <w:r>
              <w:t>Upload PDFs/DOCX/XLSX SOPs; semantic vector search answers with citations</w:t>
            </w:r>
          </w:p>
        </w:tc>
      </w:tr>
      <w:tr>
        <w:tc>
          <w:tcPr>
            <w:tcW w:type="dxa" w:w="4320"/>
            <w:shd w:fill="DCE8F8" w:val="clear"/>
          </w:tcPr>
          <w:p>
            <w:r>
              <w:rPr>
                <w:b/>
              </w:rPr>
              <w:t>Inventory Management</w:t>
            </w:r>
          </w:p>
        </w:tc>
        <w:tc>
          <w:tcPr>
            <w:tcW w:type="dxa" w:w="4320"/>
          </w:tcPr>
          <w:p>
            <w:r>
              <w:t>Material stock, reorder alerts, supplier info</w:t>
            </w:r>
          </w:p>
        </w:tc>
      </w:tr>
      <w:tr>
        <w:tc>
          <w:tcPr>
            <w:tcW w:type="dxa" w:w="4320"/>
            <w:shd w:fill="DCE8F8" w:val="clear"/>
          </w:tcPr>
          <w:p>
            <w:r>
              <w:rPr>
                <w:b/>
              </w:rPr>
              <w:t>Production Lines</w:t>
            </w:r>
          </w:p>
        </w:tc>
        <w:tc>
          <w:tcPr>
            <w:tcW w:type="dxa" w:w="4320"/>
          </w:tcPr>
          <w:p>
            <w:r>
              <w:t>Line A/B/C/D assignment, status, and efficiency tracking</w:t>
            </w:r>
          </w:p>
        </w:tc>
      </w:tr>
      <w:tr>
        <w:tc>
          <w:tcPr>
            <w:tcW w:type="dxa" w:w="4320"/>
            <w:shd w:fill="DCE8F8" w:val="clear"/>
          </w:tcPr>
          <w:p>
            <w:r>
              <w:rPr>
                <w:b/>
              </w:rPr>
              <w:t>Quality Control</w:t>
            </w:r>
          </w:p>
        </w:tc>
        <w:tc>
          <w:tcPr>
            <w:tcW w:type="dxa" w:w="4320"/>
          </w:tcPr>
          <w:p>
            <w:r>
              <w:t>Defect analysis, QC records, inspection reports</w:t>
            </w:r>
          </w:p>
        </w:tc>
      </w:tr>
      <w:tr>
        <w:tc>
          <w:tcPr>
            <w:tcW w:type="dxa" w:w="4320"/>
            <w:shd w:fill="DCE8F8" w:val="clear"/>
          </w:tcPr>
          <w:p>
            <w:r>
              <w:rPr>
                <w:b/>
              </w:rPr>
              <w:t>Analytics Dashboard</w:t>
            </w:r>
          </w:p>
        </w:tc>
        <w:tc>
          <w:tcPr>
            <w:tcW w:type="dxa" w:w="4320"/>
          </w:tcPr>
          <w:p>
            <w:r>
              <w:t>KPI cards, order trend charts, inventory analytics</w:t>
            </w:r>
          </w:p>
        </w:tc>
      </w:tr>
      <w:tr>
        <w:tc>
          <w:tcPr>
            <w:tcW w:type="dxa" w:w="4320"/>
            <w:shd w:fill="DCE8F8" w:val="clear"/>
          </w:tcPr>
          <w:p>
            <w:r>
              <w:rPr>
                <w:b/>
              </w:rPr>
              <w:t>Multi-tenant RBAC</w:t>
            </w:r>
          </w:p>
        </w:tc>
        <w:tc>
          <w:tcPr>
            <w:tcW w:type="dxa" w:w="4320"/>
          </w:tcPr>
          <w:p>
            <w:r>
              <w:t>Org-scoped data with Admin/Manager/Operator roles</w:t>
            </w:r>
          </w:p>
        </w:tc>
      </w:tr>
      <w:tr>
        <w:tc>
          <w:tcPr>
            <w:tcW w:type="dxa" w:w="4320"/>
            <w:shd w:fill="DCE8F8" w:val="clear"/>
          </w:tcPr>
          <w:p>
            <w:r>
              <w:rPr>
                <w:b/>
              </w:rPr>
              <w:t>WebSocket Streaming</w:t>
            </w:r>
          </w:p>
        </w:tc>
        <w:tc>
          <w:tcPr>
            <w:tcW w:type="dxa" w:w="4320"/>
          </w:tcPr>
          <w:p>
            <w:r>
              <w:t>Real-time AI responses streamed token-by-token with intent badges</w:t>
            </w:r>
          </w:p>
        </w:tc>
      </w:tr>
    </w:tbl>
    <w:p/>
    <w:p>
      <w:pPr>
        <w:pStyle w:val="Heading1"/>
      </w:pPr>
      <w:r>
        <w:rPr>
          <w:color w:val="1E40AF"/>
        </w:rPr>
        <w:t>4. Technology Stack</w:t>
      </w:r>
    </w:p>
    <w:tbl>
      <w:tblPr>
        <w:tblStyle w:val="TableGrid"/>
        <w:tblW w:type="auto" w:w="0"/>
        <w:tblLook w:firstColumn="1" w:firstRow="1" w:lastColumn="0" w:lastRow="0" w:noHBand="0" w:noVBand="1" w:val="04A0"/>
      </w:tblPr>
      <w:tblGrid>
        <w:gridCol w:w="4320"/>
        <w:gridCol w:w="4320"/>
      </w:tblGrid>
      <w:tr>
        <w:tc>
          <w:tcPr>
            <w:tcW w:type="dxa" w:w="4320"/>
            <w:shd w:fill="0F766E" w:val="clear"/>
          </w:tcPr>
          <w:p>
            <w:r>
              <w:rPr>
                <w:b/>
                <w:color w:val="FFFFFF"/>
              </w:rPr>
              <w:t>Layer</w:t>
            </w:r>
          </w:p>
        </w:tc>
        <w:tc>
          <w:tcPr>
            <w:tcW w:type="dxa" w:w="4320"/>
            <w:shd w:fill="0F766E" w:val="clear"/>
          </w:tcPr>
          <w:p>
            <w:r>
              <w:rPr>
                <w:b/>
                <w:color w:val="FFFFFF"/>
              </w:rPr>
              <w:t>Technologies</w:t>
            </w:r>
          </w:p>
        </w:tc>
      </w:tr>
      <w:tr>
        <w:tc>
          <w:tcPr>
            <w:tcW w:type="dxa" w:w="4320"/>
            <w:shd w:fill="CCFBF1" w:val="clear"/>
          </w:tcPr>
          <w:p>
            <w:r>
              <w:rPr>
                <w:b/>
              </w:rPr>
              <w:t>Backend</w:t>
            </w:r>
          </w:p>
        </w:tc>
        <w:tc>
          <w:tcPr>
            <w:tcW w:type="dxa" w:w="4320"/>
          </w:tcPr>
          <w:p>
            <w:r>
              <w:t>Python 3.11+, FastAPI, SQLAlchemy 2.0 (async), Alembic, Uvicorn</w:t>
            </w:r>
          </w:p>
        </w:tc>
      </w:tr>
      <w:tr>
        <w:tc>
          <w:tcPr>
            <w:tcW w:type="dxa" w:w="4320"/>
            <w:shd w:fill="CCFBF1" w:val="clear"/>
          </w:tcPr>
          <w:p>
            <w:r>
              <w:rPr>
                <w:b/>
              </w:rPr>
              <w:t>Database</w:t>
            </w:r>
          </w:p>
        </w:tc>
        <w:tc>
          <w:tcPr>
            <w:tcW w:type="dxa" w:w="4320"/>
          </w:tcPr>
          <w:p>
            <w:r>
              <w:t>PostgreSQL 16 + pgvector (1536-dim vector embeddings)</w:t>
            </w:r>
          </w:p>
        </w:tc>
      </w:tr>
      <w:tr>
        <w:tc>
          <w:tcPr>
            <w:tcW w:type="dxa" w:w="4320"/>
            <w:shd w:fill="CCFBF1" w:val="clear"/>
          </w:tcPr>
          <w:p>
            <w:r>
              <w:rPr>
                <w:b/>
              </w:rPr>
              <w:t>Frontend</w:t>
            </w:r>
          </w:p>
        </w:tc>
        <w:tc>
          <w:tcPr>
            <w:tcW w:type="dxa" w:w="4320"/>
          </w:tcPr>
          <w:p>
            <w:r>
              <w:t>React 18, TypeScript, Vite 5, Tailwind CSS v4, Zustand</w:t>
            </w:r>
          </w:p>
        </w:tc>
      </w:tr>
      <w:tr>
        <w:tc>
          <w:tcPr>
            <w:tcW w:type="dxa" w:w="4320"/>
            <w:shd w:fill="CCFBF1" w:val="clear"/>
          </w:tcPr>
          <w:p>
            <w:r>
              <w:rPr>
                <w:b/>
              </w:rPr>
              <w:t>AI — Language</w:t>
            </w:r>
          </w:p>
        </w:tc>
        <w:tc>
          <w:tcPr>
            <w:tcW w:type="dxa" w:w="4320"/>
          </w:tcPr>
          <w:p>
            <w:r>
              <w:t>OpenAI GPT-4o (intent + RAG answers), Ollama llama3.1:8b (local fallback)</w:t>
            </w:r>
          </w:p>
        </w:tc>
      </w:tr>
      <w:tr>
        <w:tc>
          <w:tcPr>
            <w:tcW w:type="dxa" w:w="4320"/>
            <w:shd w:fill="CCFBF1" w:val="clear"/>
          </w:tcPr>
          <w:p>
            <w:r>
              <w:rPr>
                <w:b/>
              </w:rPr>
              <w:t>AI — Vision</w:t>
            </w:r>
          </w:p>
        </w:tc>
        <w:tc>
          <w:tcPr>
            <w:tcW w:type="dxa" w:w="4320"/>
          </w:tcPr>
          <w:p>
            <w:r>
              <w:t>OpenAI GPT-4o Vision (primary), Ollama moondream:latest (local), Ollama llava (fallback)</w:t>
            </w:r>
          </w:p>
        </w:tc>
      </w:tr>
      <w:tr>
        <w:tc>
          <w:tcPr>
            <w:tcW w:type="dxa" w:w="4320"/>
            <w:shd w:fill="CCFBF1" w:val="clear"/>
          </w:tcPr>
          <w:p>
            <w:r>
              <w:rPr>
                <w:b/>
              </w:rPr>
              <w:t>AI — Embeddings</w:t>
            </w:r>
          </w:p>
        </w:tc>
        <w:tc>
          <w:tcPr>
            <w:tcW w:type="dxa" w:w="4320"/>
          </w:tcPr>
          <w:p>
            <w:r>
              <w:t>text-embedding-3-small (1536d, cloud), nomic-embed-text (local fallback)</w:t>
            </w:r>
          </w:p>
        </w:tc>
      </w:tr>
      <w:tr>
        <w:tc>
          <w:tcPr>
            <w:tcW w:type="dxa" w:w="4320"/>
            <w:shd w:fill="CCFBF1" w:val="clear"/>
          </w:tcPr>
          <w:p>
            <w:r>
              <w:rPr>
                <w:b/>
              </w:rPr>
              <w:t>Auth</w:t>
            </w:r>
          </w:p>
        </w:tc>
        <w:tc>
          <w:tcPr>
            <w:tcW w:type="dxa" w:w="4320"/>
          </w:tcPr>
          <w:p>
            <w:r>
              <w:t>JWT (python-jose), bcrypt, refresh token rotation</w:t>
            </w:r>
          </w:p>
        </w:tc>
      </w:tr>
      <w:tr>
        <w:tc>
          <w:tcPr>
            <w:tcW w:type="dxa" w:w="4320"/>
            <w:shd w:fill="CCFBF1" w:val="clear"/>
          </w:tcPr>
          <w:p>
            <w:r>
              <w:rPr>
                <w:b/>
              </w:rPr>
              <w:t>Voice</w:t>
            </w:r>
          </w:p>
        </w:tc>
        <w:tc>
          <w:tcPr>
            <w:tcW w:type="dxa" w:w="4320"/>
          </w:tcPr>
          <w:p>
            <w:r>
              <w:t>Web Speech API (browser-native STT + TTS)</w:t>
            </w:r>
          </w:p>
        </w:tc>
      </w:tr>
      <w:tr>
        <w:tc>
          <w:tcPr>
            <w:tcW w:type="dxa" w:w="4320"/>
            <w:shd w:fill="CCFBF1" w:val="clear"/>
          </w:tcPr>
          <w:p>
            <w:r>
              <w:rPr>
                <w:b/>
              </w:rPr>
              <w:t>DevOps</w:t>
            </w:r>
          </w:p>
        </w:tc>
        <w:tc>
          <w:tcPr>
            <w:tcW w:type="dxa" w:w="4320"/>
          </w:tcPr>
          <w:p>
            <w:r>
              <w:t>Docker Compose, Nginx reverse proxy, Alembic migrations</w:t>
            </w:r>
          </w:p>
        </w:tc>
      </w:tr>
    </w:tbl>
    <w:p/>
    <w:p>
      <w:pPr>
        <w:pStyle w:val="Heading1"/>
      </w:pPr>
      <w:r>
        <w:rPr>
          <w:color w:val="1E40AF"/>
        </w:rPr>
        <w:t>5. Architecture Overview</w:t>
      </w:r>
    </w:p>
    <w:p>
      <w:r>
        <w:t>Three-tier architecture:</w:t>
        <w:br/>
        <w:t xml:space="preserve">  Browser (React/TS) ←→ FastAPI REST + WebSocket ←→ PostgreSQL + pgvector</w:t>
        <w:br/>
        <w:br/>
        <w:t>AI intent pipeline (three stages):</w:t>
        <w:br/>
        <w:t xml:space="preserve">  Stage 1 — detect_intent():  GPT-4o (8s timeout) → keyword rules → Ollama fallback</w:t>
        <w:br/>
        <w:t xml:space="preserve">  Stage 2 — route_intent():   4 override guards correct misclassifications → dispatch</w:t>
        <w:br/>
        <w:t xml:space="preserve">  Stage 3 — Handler:          DB query / RAG / SQL generator / Vision service</w:t>
        <w:br/>
        <w:br/>
        <w:t>WebSocket sends intent badge immediately after Stage 1, then streams handler tokens.</w:t>
      </w:r>
    </w:p>
    <w:p/>
    <w:p>
      <w:pPr>
        <w:pStyle w:val="Heading1"/>
      </w:pPr>
      <w:r>
        <w:rPr>
          <w:color w:val="7C2D12"/>
        </w:rPr>
        <w:t>6. AI Vision Module</w:t>
      </w:r>
    </w:p>
    <w:p>
      <w:r>
        <w:t>The AI Vision module allows shop-floor workers to photograph garments, fabric rolls, labels, or production line equipment directly inside the AI Copilot chat. The image is analyzed automatically and a structured quality report is returned with findings, severity rating, and actionable recommendations.</w:t>
      </w:r>
    </w:p>
    <w:p/>
    <w:p>
      <w:pPr>
        <w:pStyle w:val="Heading2"/>
      </w:pPr>
      <w:r>
        <w:rPr>
          <w:color w:val="7C2D12"/>
        </w:rPr>
        <w:t>6.1  Supported Analysis Types</w:t>
      </w:r>
    </w:p>
    <w:tbl>
      <w:tblPr>
        <w:tblStyle w:val="TableGrid"/>
        <w:tblW w:type="auto" w:w="0"/>
        <w:tblLook w:firstColumn="1" w:firstRow="1" w:lastColumn="0" w:lastRow="0" w:noHBand="0" w:noVBand="1" w:val="04A0"/>
      </w:tblPr>
      <w:tblGrid>
        <w:gridCol w:w="4320"/>
        <w:gridCol w:w="4320"/>
      </w:tblGrid>
      <w:tr>
        <w:tc>
          <w:tcPr>
            <w:tcW w:type="dxa" w:w="4320"/>
            <w:shd w:fill="7C2D12" w:val="clear"/>
          </w:tcPr>
          <w:p>
            <w:r>
              <w:rPr>
                <w:b/>
                <w:color w:val="FFFFFF"/>
              </w:rPr>
              <w:t>Analysis Type</w:t>
            </w:r>
          </w:p>
        </w:tc>
        <w:tc>
          <w:tcPr>
            <w:tcW w:type="dxa" w:w="4320"/>
            <w:shd w:fill="7C2D12" w:val="clear"/>
          </w:tcPr>
          <w:p>
            <w:r>
              <w:rPr>
                <w:b/>
                <w:color w:val="FFFFFF"/>
              </w:rPr>
              <w:t>Description</w:t>
            </w:r>
          </w:p>
        </w:tc>
      </w:tr>
      <w:tr>
        <w:tc>
          <w:tcPr>
            <w:tcW w:type="dxa" w:w="4320"/>
            <w:shd w:fill="FEF3C7" w:val="clear"/>
          </w:tcPr>
          <w:p>
            <w:r>
              <w:rPr>
                <w:b/>
              </w:rPr>
              <w:t>defect_detection</w:t>
            </w:r>
          </w:p>
        </w:tc>
        <w:tc>
          <w:tcPr>
            <w:tcW w:type="dxa" w:w="4320"/>
          </w:tcPr>
          <w:p>
            <w:r>
              <w:t>Identifies visible defects on fabric or finished garments: holes, stains, seam failures, colour inconsistencies, pilling, snags</w:t>
            </w:r>
          </w:p>
        </w:tc>
      </w:tr>
      <w:tr>
        <w:tc>
          <w:tcPr>
            <w:tcW w:type="dxa" w:w="4320"/>
            <w:shd w:fill="FEF3C7" w:val="clear"/>
          </w:tcPr>
          <w:p>
            <w:r>
              <w:rPr>
                <w:b/>
              </w:rPr>
              <w:t>label_reading</w:t>
            </w:r>
          </w:p>
        </w:tc>
        <w:tc>
          <w:tcPr>
            <w:tcW w:type="dxa" w:w="4320"/>
          </w:tcPr>
          <w:p>
            <w:r>
              <w:t>Reads and validates care labels, size labels, country-of-origin labels for compliance checks</w:t>
            </w:r>
          </w:p>
        </w:tc>
      </w:tr>
      <w:tr>
        <w:tc>
          <w:tcPr>
            <w:tcW w:type="dxa" w:w="4320"/>
            <w:shd w:fill="FEF3C7" w:val="clear"/>
          </w:tcPr>
          <w:p>
            <w:r>
              <w:rPr>
                <w:b/>
              </w:rPr>
              <w:t>line_photo</w:t>
            </w:r>
          </w:p>
        </w:tc>
        <w:tc>
          <w:tcPr>
            <w:tcW w:type="dxa" w:w="4320"/>
          </w:tcPr>
          <w:p>
            <w:r>
              <w:t>Assesses overall production line or workstation — worker ergonomics, machine setup, material placement</w:t>
            </w:r>
          </w:p>
        </w:tc>
      </w:tr>
      <w:tr>
        <w:tc>
          <w:tcPr>
            <w:tcW w:type="dxa" w:w="4320"/>
            <w:shd w:fill="FEF3C7" w:val="clear"/>
          </w:tcPr>
          <w:p>
            <w:r>
              <w:rPr>
                <w:b/>
              </w:rPr>
              <w:t>equipment_check</w:t>
            </w:r>
          </w:p>
        </w:tc>
        <w:tc>
          <w:tcPr>
            <w:tcW w:type="dxa" w:w="4320"/>
          </w:tcPr>
          <w:p>
            <w:r>
              <w:t>Inspects sewing machines, cutting equipment, or pressing irons for visible wear or maintenance needs</w:t>
            </w:r>
          </w:p>
        </w:tc>
      </w:tr>
    </w:tbl>
    <w:p/>
    <w:p>
      <w:pPr>
        <w:pStyle w:val="Heading2"/>
      </w:pPr>
      <w:r>
        <w:rPr>
          <w:color w:val="7C2D12"/>
        </w:rPr>
        <w:t>6.2  AI Model Fallback Chain</w:t>
      </w:r>
    </w:p>
    <w:tbl>
      <w:tblPr>
        <w:tblStyle w:val="TableGrid"/>
        <w:tblW w:type="auto" w:w="0"/>
        <w:tblLook w:firstColumn="1" w:firstRow="1" w:lastColumn="0" w:lastRow="0" w:noHBand="0" w:noVBand="1" w:val="04A0"/>
      </w:tblPr>
      <w:tblGrid>
        <w:gridCol w:w="2880"/>
        <w:gridCol w:w="2880"/>
        <w:gridCol w:w="2880"/>
      </w:tblGrid>
      <w:tr>
        <w:tc>
          <w:tcPr>
            <w:tcW w:type="dxa" w:w="2880"/>
            <w:shd w:fill="7C2D12" w:val="clear"/>
          </w:tcPr>
          <w:p>
            <w:r>
              <w:rPr>
                <w:b/>
                <w:color w:val="FFFFFF"/>
              </w:rPr>
              <w:t>Priority</w:t>
            </w:r>
          </w:p>
        </w:tc>
        <w:tc>
          <w:tcPr>
            <w:tcW w:type="dxa" w:w="2880"/>
            <w:shd w:fill="7C2D12" w:val="clear"/>
          </w:tcPr>
          <w:p>
            <w:r>
              <w:rPr>
                <w:b/>
                <w:color w:val="FFFFFF"/>
              </w:rPr>
              <w:t>Model</w:t>
            </w:r>
          </w:p>
        </w:tc>
        <w:tc>
          <w:tcPr>
            <w:tcW w:type="dxa" w:w="2880"/>
            <w:shd w:fill="7C2D12" w:val="clear"/>
          </w:tcPr>
          <w:p>
            <w:r>
              <w:rPr>
                <w:b/>
                <w:color w:val="FFFFFF"/>
              </w:rPr>
              <w:t>Behaviour</w:t>
            </w:r>
          </w:p>
        </w:tc>
      </w:tr>
      <w:tr>
        <w:tc>
          <w:tcPr>
            <w:tcW w:type="dxa" w:w="2880"/>
            <w:shd w:fill="FEF3C7" w:val="clear"/>
          </w:tcPr>
          <w:p>
            <w:r>
              <w:rPr>
                <w:b/>
              </w:rPr>
              <w:t>1st</w:t>
            </w:r>
          </w:p>
        </w:tc>
        <w:tc>
          <w:tcPr>
            <w:tcW w:type="dxa" w:w="2880"/>
          </w:tcPr>
          <w:p>
            <w:r>
              <w:t>GPT-4o Vision (OpenAI)</w:t>
            </w:r>
          </w:p>
        </w:tc>
        <w:tc>
          <w:tcPr>
            <w:tcW w:type="dxa" w:w="2880"/>
          </w:tcPr>
          <w:p>
            <w:r>
              <w:t>Returns structured JSON with findings, severity, defect_rate_estimate, confidence. Requires valid OpenAI API key with vision credits.</w:t>
            </w:r>
          </w:p>
        </w:tc>
      </w:tr>
      <w:tr>
        <w:tc>
          <w:tcPr>
            <w:tcW w:type="dxa" w:w="2880"/>
            <w:shd w:fill="FEF3C7" w:val="clear"/>
          </w:tcPr>
          <w:p>
            <w:r>
              <w:rPr>
                <w:b/>
              </w:rPr>
              <w:t>2nd</w:t>
            </w:r>
          </w:p>
        </w:tc>
        <w:tc>
          <w:tcPr>
            <w:tcW w:type="dxa" w:w="2880"/>
          </w:tcPr>
          <w:p>
            <w:r>
              <w:t>Ollama moondream:latest</w:t>
            </w:r>
          </w:p>
        </w:tc>
        <w:tc>
          <w:tcPr>
            <w:tcW w:type="dxa" w:w="2880"/>
          </w:tcPr>
          <w:p>
            <w:r>
              <w:t>Free local vision model (~1.6 GB). Runs offline. Returns parsed structured response. Pull with: ollama pull moondream</w:t>
            </w:r>
          </w:p>
        </w:tc>
      </w:tr>
      <w:tr>
        <w:tc>
          <w:tcPr>
            <w:tcW w:type="dxa" w:w="2880"/>
            <w:shd w:fill="FEF3C7" w:val="clear"/>
          </w:tcPr>
          <w:p>
            <w:r>
              <w:rPr>
                <w:b/>
              </w:rPr>
              <w:t>3rd</w:t>
            </w:r>
          </w:p>
        </w:tc>
        <w:tc>
          <w:tcPr>
            <w:tcW w:type="dxa" w:w="2880"/>
          </w:tcPr>
          <w:p>
            <w:r>
              <w:t>Ollama llava:latest</w:t>
            </w:r>
          </w:p>
        </w:tc>
        <w:tc>
          <w:tcPr>
            <w:tcW w:type="dxa" w:w="2880"/>
          </w:tcPr>
          <w:p>
            <w:r>
              <w:t>Secondary local fallback if moondream not installed. Larger model (~4 GB). Pull with: ollama pull llava</w:t>
            </w:r>
          </w:p>
        </w:tc>
      </w:tr>
      <w:tr>
        <w:tc>
          <w:tcPr>
            <w:tcW w:type="dxa" w:w="2880"/>
            <w:shd w:fill="FEF3C7" w:val="clear"/>
          </w:tcPr>
          <w:p>
            <w:r>
              <w:rPr>
                <w:b/>
              </w:rPr>
              <w:t>4th</w:t>
            </w:r>
          </w:p>
        </w:tc>
        <w:tc>
          <w:tcPr>
            <w:tcW w:type="dxa" w:w="2880"/>
          </w:tcPr>
          <w:p>
            <w:r>
              <w:t>Graceful fallback</w:t>
            </w:r>
          </w:p>
        </w:tc>
        <w:tc>
          <w:tcPr>
            <w:tcW w:type="dxa" w:w="2880"/>
          </w:tcPr>
          <w:p>
            <w:r>
              <w:t>Returns a user-friendly message with instructions to enable vision models. No crash — always returns a usable response.</w:t>
            </w:r>
          </w:p>
        </w:tc>
      </w:tr>
    </w:tbl>
    <w:p/>
    <w:p>
      <w:pPr>
        <w:pStyle w:val="Heading2"/>
      </w:pPr>
      <w:r>
        <w:rPr>
          <w:color w:val="7C2D12"/>
        </w:rPr>
        <w:t>6.3  Vision Response Structure</w:t>
      </w:r>
    </w:p>
    <w:p>
      <w:r>
        <w:t>Every vision analysis returns a standardised JSON object regardless of which model ran:</w:t>
      </w:r>
    </w:p>
    <w:p>
      <w:r>
        <w:rPr>
          <w:rFonts w:ascii="Courier New" w:hAnsi="Courier New"/>
          <w:sz w:val="18"/>
        </w:rPr>
        <w:t>{</w:t>
        <w:br/>
        <w:t xml:space="preserve">  "analysis_type":       "defect_detection | label_reading | line_photo | equipment_check",</w:t>
        <w:br/>
        <w:t xml:space="preserve">  "findings":            ["finding 1", "finding 2", ...],</w:t>
        <w:br/>
        <w:t xml:space="preserve">  "severity":            "critical | major | minor | none",</w:t>
        <w:br/>
        <w:t xml:space="preserve">  "recommendations":     ["action 1", "action 2", ...],</w:t>
        <w:br/>
        <w:t xml:space="preserve">  "defect_rate_estimate": 0.05,</w:t>
        <w:br/>
        <w:t xml:space="preserve">  "confidence":          0.92,</w:t>
        <w:br/>
        <w:t xml:space="preserve">  "summary":             "Human-readable 2-sentence summary"</w:t>
        <w:br/>
        <w:t>}</w:t>
      </w:r>
    </w:p>
    <w:p/>
    <w:p>
      <w:pPr>
        <w:pStyle w:val="Heading2"/>
      </w:pPr>
      <w:r>
        <w:rPr>
          <w:color w:val="7C2D12"/>
        </w:rPr>
        <w:t>6.4  Frontend Integration</w:t>
      </w:r>
    </w:p>
    <w:p>
      <w:r>
        <w:t>The AI Copilot chat includes an image upload button (camera icon) beside the message input. Workers tap the button, select or photograph an image, and the analysis result appears as a structured chat bubble alongside the conversation. The ImageUploadZone component accepts any image format (JPEG, PNG, WEBP) via the browser file picker.</w:t>
      </w:r>
    </w:p>
    <w:p/>
    <w:p>
      <w:pPr>
        <w:pStyle w:val="Heading2"/>
      </w:pPr>
      <w:r>
        <w:rPr>
          <w:color w:val="7C2D12"/>
        </w:rPr>
        <w:t>6.5  Data Persistence</w:t>
      </w:r>
    </w:p>
    <w:tbl>
      <w:tblPr>
        <w:tblStyle w:val="TableGrid"/>
        <w:tblW w:type="auto" w:w="0"/>
        <w:tblLook w:firstColumn="1" w:firstRow="1" w:lastColumn="0" w:lastRow="0" w:noHBand="0" w:noVBand="1" w:val="04A0"/>
      </w:tblPr>
      <w:tblGrid>
        <w:gridCol w:w="4320"/>
        <w:gridCol w:w="4320"/>
      </w:tblGrid>
      <w:tr>
        <w:tc>
          <w:tcPr>
            <w:tcW w:type="dxa" w:w="4320"/>
            <w:shd w:fill="7C2D12" w:val="clear"/>
          </w:tcPr>
          <w:p>
            <w:r>
              <w:rPr>
                <w:b/>
                <w:color w:val="FFFFFF"/>
              </w:rPr>
              <w:t>Column (vision_analyses table)</w:t>
            </w:r>
          </w:p>
        </w:tc>
        <w:tc>
          <w:tcPr>
            <w:tcW w:type="dxa" w:w="4320"/>
            <w:shd w:fill="7C2D12" w:val="clear"/>
          </w:tcPr>
          <w:p>
            <w:r>
              <w:rPr>
                <w:b/>
                <w:color w:val="FFFFFF"/>
              </w:rPr>
              <w:t>Description</w:t>
            </w:r>
          </w:p>
        </w:tc>
      </w:tr>
      <w:tr>
        <w:tc>
          <w:tcPr>
            <w:tcW w:type="dxa" w:w="4320"/>
            <w:shd w:fill="FEF3C7" w:val="clear"/>
          </w:tcPr>
          <w:p>
            <w:r>
              <w:rPr>
                <w:b/>
              </w:rPr>
              <w:t>id</w:t>
            </w:r>
          </w:p>
        </w:tc>
        <w:tc>
          <w:tcPr>
            <w:tcW w:type="dxa" w:w="4320"/>
          </w:tcPr>
          <w:p>
            <w:r>
              <w:t>Primary key</w:t>
            </w:r>
          </w:p>
        </w:tc>
      </w:tr>
      <w:tr>
        <w:tc>
          <w:tcPr>
            <w:tcW w:type="dxa" w:w="4320"/>
            <w:shd w:fill="FEF3C7" w:val="clear"/>
          </w:tcPr>
          <w:p>
            <w:r>
              <w:rPr>
                <w:b/>
              </w:rPr>
              <w:t>org_id</w:t>
            </w:r>
          </w:p>
        </w:tc>
        <w:tc>
          <w:tcPr>
            <w:tcW w:type="dxa" w:w="4320"/>
          </w:tcPr>
          <w:p>
            <w:r>
              <w:t>Organisation scope (multi-tenant)</w:t>
            </w:r>
          </w:p>
        </w:tc>
      </w:tr>
      <w:tr>
        <w:tc>
          <w:tcPr>
            <w:tcW w:type="dxa" w:w="4320"/>
            <w:shd w:fill="FEF3C7" w:val="clear"/>
          </w:tcPr>
          <w:p>
            <w:r>
              <w:rPr>
                <w:b/>
              </w:rPr>
              <w:t>user_id</w:t>
            </w:r>
          </w:p>
        </w:tc>
        <w:tc>
          <w:tcPr>
            <w:tcW w:type="dxa" w:w="4320"/>
          </w:tcPr>
          <w:p>
            <w:r>
              <w:t>Analyst who uploaded the image</w:t>
            </w:r>
          </w:p>
        </w:tc>
      </w:tr>
      <w:tr>
        <w:tc>
          <w:tcPr>
            <w:tcW w:type="dxa" w:w="4320"/>
            <w:shd w:fill="FEF3C7" w:val="clear"/>
          </w:tcPr>
          <w:p>
            <w:r>
              <w:rPr>
                <w:b/>
              </w:rPr>
              <w:t>image_filename</w:t>
            </w:r>
          </w:p>
        </w:tc>
        <w:tc>
          <w:tcPr>
            <w:tcW w:type="dxa" w:w="4320"/>
          </w:tcPr>
          <w:p>
            <w:r>
              <w:t>Original uploaded filename</w:t>
            </w:r>
          </w:p>
        </w:tc>
      </w:tr>
      <w:tr>
        <w:tc>
          <w:tcPr>
            <w:tcW w:type="dxa" w:w="4320"/>
            <w:shd w:fill="FEF3C7" w:val="clear"/>
          </w:tcPr>
          <w:p>
            <w:r>
              <w:rPr>
                <w:b/>
              </w:rPr>
              <w:t>analysis_type</w:t>
            </w:r>
          </w:p>
        </w:tc>
        <w:tc>
          <w:tcPr>
            <w:tcW w:type="dxa" w:w="4320"/>
          </w:tcPr>
          <w:p>
            <w:r>
              <w:t>defect_detection / label_reading / line_photo / equipment_check</w:t>
            </w:r>
          </w:p>
        </w:tc>
      </w:tr>
      <w:tr>
        <w:tc>
          <w:tcPr>
            <w:tcW w:type="dxa" w:w="4320"/>
            <w:shd w:fill="FEF3C7" w:val="clear"/>
          </w:tcPr>
          <w:p>
            <w:r>
              <w:rPr>
                <w:b/>
              </w:rPr>
              <w:t>findings</w:t>
            </w:r>
          </w:p>
        </w:tc>
        <w:tc>
          <w:tcPr>
            <w:tcW w:type="dxa" w:w="4320"/>
          </w:tcPr>
          <w:p>
            <w:r>
              <w:t>JSON array of individual findings</w:t>
            </w:r>
          </w:p>
        </w:tc>
      </w:tr>
      <w:tr>
        <w:tc>
          <w:tcPr>
            <w:tcW w:type="dxa" w:w="4320"/>
            <w:shd w:fill="FEF3C7" w:val="clear"/>
          </w:tcPr>
          <w:p>
            <w:r>
              <w:rPr>
                <w:b/>
              </w:rPr>
              <w:t>defect_rate</w:t>
            </w:r>
          </w:p>
        </w:tc>
        <w:tc>
          <w:tcPr>
            <w:tcW w:type="dxa" w:w="4320"/>
          </w:tcPr>
          <w:p>
            <w:r>
              <w:t>Estimated defect rate (0.0 – 1.0)</w:t>
            </w:r>
          </w:p>
        </w:tc>
      </w:tr>
      <w:tr>
        <w:tc>
          <w:tcPr>
            <w:tcW w:type="dxa" w:w="4320"/>
            <w:shd w:fill="FEF3C7" w:val="clear"/>
          </w:tcPr>
          <w:p>
            <w:r>
              <w:rPr>
                <w:b/>
              </w:rPr>
              <w:t>confidence</w:t>
            </w:r>
          </w:p>
        </w:tc>
        <w:tc>
          <w:tcPr>
            <w:tcW w:type="dxa" w:w="4320"/>
          </w:tcPr>
          <w:p>
            <w:r>
              <w:t>Model confidence score (0.0 – 1.0)</w:t>
            </w:r>
          </w:p>
        </w:tc>
      </w:tr>
      <w:tr>
        <w:tc>
          <w:tcPr>
            <w:tcW w:type="dxa" w:w="4320"/>
            <w:shd w:fill="FEF3C7" w:val="clear"/>
          </w:tcPr>
          <w:p>
            <w:r>
              <w:rPr>
                <w:b/>
              </w:rPr>
              <w:t>recommended_action</w:t>
            </w:r>
          </w:p>
        </w:tc>
        <w:tc>
          <w:tcPr>
            <w:tcW w:type="dxa" w:w="4320"/>
          </w:tcPr>
          <w:p>
            <w:r>
              <w:t>Concatenated recommendation text</w:t>
            </w:r>
          </w:p>
        </w:tc>
      </w:tr>
      <w:tr>
        <w:tc>
          <w:tcPr>
            <w:tcW w:type="dxa" w:w="4320"/>
            <w:shd w:fill="FEF3C7" w:val="clear"/>
          </w:tcPr>
          <w:p>
            <w:r>
              <w:rPr>
                <w:b/>
              </w:rPr>
              <w:t>summary</w:t>
            </w:r>
          </w:p>
        </w:tc>
        <w:tc>
          <w:tcPr>
            <w:tcW w:type="dxa" w:w="4320"/>
          </w:tcPr>
          <w:p>
            <w:r>
              <w:t>Human-readable summary</w:t>
            </w:r>
          </w:p>
        </w:tc>
      </w:tr>
      <w:tr>
        <w:tc>
          <w:tcPr>
            <w:tcW w:type="dxa" w:w="4320"/>
            <w:shd w:fill="FEF3C7" w:val="clear"/>
          </w:tcPr>
          <w:p>
            <w:r>
              <w:rPr>
                <w:b/>
              </w:rPr>
              <w:t>created_at</w:t>
            </w:r>
          </w:p>
        </w:tc>
        <w:tc>
          <w:tcPr>
            <w:tcW w:type="dxa" w:w="4320"/>
          </w:tcPr>
          <w:p>
            <w:r>
              <w:t>Timestamp of analysis</w:t>
            </w:r>
          </w:p>
        </w:tc>
      </w:tr>
    </w:tbl>
    <w:p/>
    <w:p>
      <w:pPr>
        <w:pStyle w:val="Heading1"/>
      </w:pPr>
      <w:r>
        <w:rPr>
          <w:color w:val="1E40AF"/>
        </w:rPr>
        <w:t>7. Development Access</w:t>
      </w:r>
    </w:p>
    <w:p>
      <w:r>
        <w:rPr>
          <w:b/>
        </w:rPr>
        <w:t xml:space="preserve">Frontend: </w:t>
      </w:r>
      <w:r>
        <w:t>http://localhost:5174</w:t>
      </w:r>
    </w:p>
    <w:p>
      <w:r>
        <w:rPr>
          <w:b/>
        </w:rPr>
        <w:t xml:space="preserve">Backend API: </w:t>
      </w:r>
      <w:r>
        <w:t>http://localhost:8000</w:t>
      </w:r>
    </w:p>
    <w:p>
      <w:r>
        <w:rPr>
          <w:b/>
        </w:rPr>
        <w:t xml:space="preserve">API Docs: </w:t>
      </w:r>
      <w:r>
        <w:t>http://localhost:8000/docs</w:t>
      </w:r>
    </w:p>
    <w:p>
      <w:r>
        <w:rPr>
          <w:b/>
        </w:rPr>
        <w:t xml:space="preserve">Admin Login: </w:t>
      </w:r>
      <w:r>
        <w:t>admin@clavra.com / Admin@123</w:t>
      </w:r>
    </w:p>
    <w:p>
      <w:r>
        <w:rPr>
          <w:b/>
        </w:rPr>
        <w:t xml:space="preserve">Ollama: </w:t>
      </w:r>
      <w:r>
        <w:t>http://localhost:11434</w:t>
      </w:r>
    </w:p>
    <w:p>
      <w:r>
        <w:rPr>
          <w:b/>
        </w:rPr>
        <w:t xml:space="preserve">Vision models: </w:t>
      </w:r>
      <w:r>
        <w:t>ollama pull moondream  (local vision, ~1.6 GB)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