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21052133"/>
        <w:docPartObj>
          <w:docPartGallery w:val="Cover Pages"/>
          <w:docPartUnique/>
        </w:docPartObj>
      </w:sdtPr>
      <w:sdtEndPr/>
      <w:sdtContent>
        <w:p w:rsidR="00924ADD" w:rsidRDefault="00924AD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10B497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924ADD" w:rsidRDefault="00924AD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Muhammad Ahtisham</w:t>
                                    </w:r>
                                  </w:p>
                                </w:sdtContent>
                              </w:sdt>
                              <w:p w:rsidR="00924ADD" w:rsidRDefault="00517F4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24AD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924ADD" w:rsidRDefault="00924AD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Muhammad Ahtisham</w:t>
                              </w:r>
                            </w:p>
                          </w:sdtContent>
                        </w:sdt>
                        <w:p w:rsidR="00924ADD" w:rsidRDefault="00924AD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24ADD" w:rsidRDefault="00517F47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24ADD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Leap SSO implementation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924ADD" w:rsidRDefault="00924AD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924ADD" w:rsidRDefault="00924ADD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Leap SSO implementation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924ADD" w:rsidRDefault="00924AD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924ADD" w:rsidRDefault="00924ADD">
          <w:r>
            <w:br w:type="page"/>
          </w:r>
        </w:p>
      </w:sdtContent>
    </w:sdt>
    <w:p w:rsidR="00512BBB" w:rsidRDefault="00DD1BAE" w:rsidP="00924ADD">
      <w:pPr>
        <w:pStyle w:val="Heading2"/>
      </w:pPr>
      <w:r>
        <w:lastRenderedPageBreak/>
        <w:t xml:space="preserve">SSO Integration Between 10g and Leap Applications Using </w:t>
      </w:r>
      <w:r w:rsidR="00924ADD">
        <w:t>Leap Identity Provider</w:t>
      </w:r>
    </w:p>
    <w:p w:rsidR="00512BBB" w:rsidRDefault="00DD1BAE">
      <w:r>
        <w:t>This document outlines the steps necessary to implement Single Sign-On (SSO) between the 10g and Leap applications. This integration will facilitate a seamless user experience when launching the Leap application.</w:t>
      </w:r>
    </w:p>
    <w:p w:rsidR="00512BBB" w:rsidRDefault="00DD1BAE" w:rsidP="00924ADD">
      <w:pPr>
        <w:pStyle w:val="Heading3"/>
      </w:pPr>
      <w:r>
        <w:t>Workflow Overview</w:t>
      </w:r>
    </w:p>
    <w:p w:rsidR="00512BBB" w:rsidRPr="00924ADD" w:rsidRDefault="00DD1BAE">
      <w:pPr>
        <w:rPr>
          <w:b/>
        </w:rPr>
      </w:pPr>
      <w:r w:rsidRPr="00924ADD">
        <w:rPr>
          <w:b/>
        </w:rPr>
        <w:t>10g Application:</w:t>
      </w:r>
    </w:p>
    <w:p w:rsidR="00512BBB" w:rsidRDefault="00DD1BAE">
      <w:r>
        <w:t>1. Token Request:</w:t>
      </w:r>
      <w:r>
        <w:br/>
        <w:t xml:space="preserve">   - The 10g application will request an access token from the CureMD Authorization Portal on behalf of the logged-in user. A sample request for this process is provided below.</w:t>
      </w:r>
    </w:p>
    <w:p w:rsidR="00924ADD" w:rsidRDefault="00924ADD"/>
    <w:p w:rsidR="00924ADD" w:rsidRDefault="00924ADD">
      <w:r>
        <w:rPr>
          <w:noProof/>
        </w:rPr>
        <w:drawing>
          <wp:inline distT="0" distB="0" distL="0" distR="0" wp14:anchorId="7F772A11" wp14:editId="1995CE15">
            <wp:extent cx="5892800" cy="2262684"/>
            <wp:effectExtent l="114300" t="114300" r="107950" b="137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8220" cy="2264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/>
    <w:p w:rsidR="00512BBB" w:rsidRDefault="00DD1BAE">
      <w:r>
        <w:t>2. Token Exchange:</w:t>
      </w:r>
      <w:r>
        <w:br/>
        <w:t xml:space="preserve">   - Upon receiving the token, the 10g application will initiate a token exchange request with </w:t>
      </w:r>
      <w:r w:rsidR="00924ADD">
        <w:t>Leap Identity Provider</w:t>
      </w:r>
      <w:r>
        <w:t xml:space="preserve"> to obtain a </w:t>
      </w:r>
      <w:r w:rsidR="00924ADD">
        <w:t>Leap Identity Provider</w:t>
      </w:r>
      <w:r>
        <w:t xml:space="preserve"> token. This </w:t>
      </w:r>
      <w:r w:rsidR="00924ADD">
        <w:t>Leap Identity Provider</w:t>
      </w:r>
      <w:r>
        <w:t xml:space="preserve"> token will then be passed to the Leap application during its launch.</w:t>
      </w:r>
    </w:p>
    <w:p w:rsidR="00924ADD" w:rsidRDefault="00924ADD"/>
    <w:p w:rsidR="00924ADD" w:rsidRDefault="00924ADD">
      <w:r>
        <w:rPr>
          <w:noProof/>
        </w:rPr>
        <w:drawing>
          <wp:inline distT="0" distB="0" distL="0" distR="0" wp14:anchorId="665E3492" wp14:editId="4713C59E">
            <wp:extent cx="5943600" cy="1330960"/>
            <wp:effectExtent l="133350" t="114300" r="114300" b="154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/>
    <w:p w:rsidR="00512BBB" w:rsidRDefault="00DD1BAE">
      <w:r>
        <w:lastRenderedPageBreak/>
        <w:t>3. Configuration Requirements:</w:t>
      </w:r>
      <w:r>
        <w:br/>
        <w:t xml:space="preserve">   - </w:t>
      </w:r>
      <w:r w:rsidR="00517F47">
        <w:t xml:space="preserve">Along with other configurations, </w:t>
      </w:r>
      <w:r>
        <w:t>`</w:t>
      </w:r>
      <w:proofErr w:type="spellStart"/>
      <w:r>
        <w:t>subject_issuer</w:t>
      </w:r>
      <w:proofErr w:type="spellEnd"/>
      <w:r>
        <w:t>`</w:t>
      </w:r>
      <w:bookmarkStart w:id="0" w:name="_GoBack"/>
      <w:bookmarkEnd w:id="0"/>
      <w:r>
        <w:t xml:space="preserve"> which is the ID configured in </w:t>
      </w:r>
      <w:r w:rsidR="00924ADD">
        <w:t>Leap Identity Provider</w:t>
      </w:r>
      <w:r>
        <w:t xml:space="preserve"> for the token exchange request, should be made configurable in the application's codebase.</w:t>
      </w:r>
    </w:p>
    <w:p w:rsidR="00924ADD" w:rsidRDefault="00924ADD"/>
    <w:p w:rsidR="00924ADD" w:rsidRDefault="00641268">
      <w:r>
        <w:rPr>
          <w:noProof/>
        </w:rPr>
        <w:drawing>
          <wp:inline distT="0" distB="0" distL="0" distR="0" wp14:anchorId="5BCE9D56" wp14:editId="4C329DA0">
            <wp:extent cx="5943600" cy="3006725"/>
            <wp:effectExtent l="133350" t="114300" r="133350" b="155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/>
    <w:p w:rsidR="00924ADD" w:rsidRDefault="00924ADD">
      <w:pPr>
        <w:rPr>
          <w:b/>
        </w:rPr>
      </w:pPr>
    </w:p>
    <w:p w:rsidR="00512BBB" w:rsidRPr="00924ADD" w:rsidRDefault="00DD1BAE">
      <w:pPr>
        <w:rPr>
          <w:b/>
        </w:rPr>
      </w:pPr>
      <w:proofErr w:type="spellStart"/>
      <w:r w:rsidRPr="00924ADD">
        <w:rPr>
          <w:b/>
        </w:rPr>
        <w:t>AuthPortal</w:t>
      </w:r>
      <w:proofErr w:type="spellEnd"/>
      <w:r w:rsidRPr="00924ADD">
        <w:rPr>
          <w:b/>
        </w:rPr>
        <w:t xml:space="preserve"> </w:t>
      </w:r>
      <w:proofErr w:type="spellStart"/>
      <w:r w:rsidRPr="00924ADD">
        <w:rPr>
          <w:b/>
        </w:rPr>
        <w:t>Userinfo</w:t>
      </w:r>
      <w:proofErr w:type="spellEnd"/>
      <w:r w:rsidRPr="00924ADD">
        <w:rPr>
          <w:b/>
        </w:rPr>
        <w:t xml:space="preserve"> Endpoint:</w:t>
      </w:r>
    </w:p>
    <w:p w:rsidR="00512BBB" w:rsidRDefault="00DD1BAE">
      <w:r>
        <w:t>The `</w:t>
      </w:r>
      <w:proofErr w:type="spellStart"/>
      <w:r>
        <w:t>userinfo</w:t>
      </w:r>
      <w:proofErr w:type="spellEnd"/>
      <w:r>
        <w:t xml:space="preserve">` endpoint in the CureMD Authorization Portal should include the following attributes to ensure the proper identification of users with the endpoint method type as </w:t>
      </w:r>
      <w:r w:rsidRPr="00DD1BAE">
        <w:rPr>
          <w:b/>
        </w:rPr>
        <w:t>“GET”</w:t>
      </w:r>
      <w:r>
        <w:rPr>
          <w:b/>
        </w:rPr>
        <w:t>.</w:t>
      </w:r>
    </w:p>
    <w:p w:rsidR="00DD1BAE" w:rsidRDefault="00DD1BAE">
      <w:r w:rsidRPr="00DD1BAE">
        <w:t xml:space="preserve">We are expecting </w:t>
      </w:r>
      <w:proofErr w:type="spellStart"/>
      <w:r w:rsidRPr="00DD1BAE">
        <w:t>providerId</w:t>
      </w:r>
      <w:proofErr w:type="spellEnd"/>
      <w:r w:rsidRPr="00DD1BAE">
        <w:t xml:space="preserve"> in one of </w:t>
      </w:r>
      <w:proofErr w:type="spellStart"/>
      <w:r w:rsidRPr="00DD1BAE">
        <w:t>UserId</w:t>
      </w:r>
      <w:proofErr w:type="spellEnd"/>
      <w:r w:rsidRPr="00DD1BAE">
        <w:t xml:space="preserve"> when user is provider</w:t>
      </w:r>
      <w:r>
        <w:t>.</w:t>
      </w:r>
    </w:p>
    <w:p w:rsidR="00512BBB" w:rsidRDefault="00DD1BAE">
      <w:r>
        <w:t>{</w:t>
      </w:r>
      <w:r>
        <w:br/>
        <w:t xml:space="preserve">    "sub": "wajeeh</w:t>
      </w:r>
      <w:r w:rsidR="00641268">
        <w:t>@curemd.com</w:t>
      </w:r>
      <w:proofErr w:type="gramStart"/>
      <w:r>
        <w:t>",  /</w:t>
      </w:r>
      <w:proofErr w:type="gramEnd"/>
      <w:r>
        <w:t>/ should be the email, not the username</w:t>
      </w:r>
      <w:r>
        <w:br/>
        <w:t xml:space="preserve">    "practiceapiurl": "https://releaseapp01.curemd.net/api",</w:t>
      </w:r>
      <w:r>
        <w:br/>
        <w:t xml:space="preserve">    "ProviderId": "1780",</w:t>
      </w:r>
      <w:r>
        <w:br/>
        <w:t xml:space="preserve">    "PracticeId": 1,</w:t>
      </w:r>
      <w:r>
        <w:br/>
        <w:t xml:space="preserve">    "UserId": 15562,</w:t>
      </w:r>
      <w:r>
        <w:br/>
        <w:t xml:space="preserve">    "UserName": "wajeeh@curemd.com",</w:t>
      </w:r>
      <w:r>
        <w:br/>
        <w:t xml:space="preserve">    "ElectronicClaimId": "CMDM2",</w:t>
      </w:r>
      <w:r>
        <w:br/>
        <w:t xml:space="preserve">    "given_name": "Wajeen",</w:t>
      </w:r>
      <w:r>
        <w:br/>
        <w:t xml:space="preserve">    "family_name": "Rehman"</w:t>
      </w:r>
      <w:r>
        <w:br/>
        <w:t>}</w:t>
      </w:r>
      <w:r>
        <w:br/>
      </w:r>
    </w:p>
    <w:p w:rsidR="00924ADD" w:rsidRDefault="00924ADD"/>
    <w:p w:rsidR="00924ADD" w:rsidRDefault="00924ADD"/>
    <w:p w:rsidR="00924ADD" w:rsidRDefault="00924ADD"/>
    <w:p w:rsidR="00512BBB" w:rsidRDefault="00924ADD" w:rsidP="00924ADD">
      <w:pPr>
        <w:pStyle w:val="Heading3"/>
      </w:pPr>
      <w:r>
        <w:t>Leap Identity Provider</w:t>
      </w:r>
      <w:r w:rsidR="00DD1BAE">
        <w:t xml:space="preserve"> Configuration</w:t>
      </w:r>
    </w:p>
    <w:p w:rsidR="00512BBB" w:rsidRDefault="00DD1BAE">
      <w:r>
        <w:t xml:space="preserve">To achieve seamless SSO integration between the 10g and Leap applications, the following configurations are required in </w:t>
      </w:r>
      <w:r w:rsidR="00924ADD">
        <w:t>Leap Identity Provider</w:t>
      </w:r>
      <w:r>
        <w:t>:</w:t>
      </w:r>
    </w:p>
    <w:p w:rsidR="00512BBB" w:rsidRDefault="00DD1BAE">
      <w:r>
        <w:t>1. Enable Token Exchange Feature:</w:t>
      </w:r>
      <w:r>
        <w:br/>
        <w:t xml:space="preserve">   - Set the environment variable `KC_FEATURES=token-exchange,admin-fine-grained-authz`.</w:t>
      </w:r>
    </w:p>
    <w:p w:rsidR="00512BBB" w:rsidRDefault="00DD1BAE">
      <w:r>
        <w:t>2. Client-Level Token Exchange Permissions:</w:t>
      </w:r>
      <w:r>
        <w:br/>
        <w:t xml:space="preserve">   - Enable token exchange permissions at the client level.</w:t>
      </w:r>
      <w:r>
        <w:br/>
        <w:t xml:space="preserve">   - Create an exchange policy specific to the client.</w:t>
      </w:r>
    </w:p>
    <w:p w:rsidR="00512BBB" w:rsidRDefault="00DD1BAE">
      <w:r>
        <w:t>3. External OIDC Identity Provider Configuration:</w:t>
      </w:r>
      <w:r>
        <w:br/>
        <w:t xml:space="preserve">   - Configure the CureMD Authorization Portal as an external OIDC Identity Provider (IDP) within </w:t>
      </w:r>
      <w:r w:rsidR="00924ADD">
        <w:t>Leap Identity Provider</w:t>
      </w:r>
      <w:r>
        <w:t>.</w:t>
      </w:r>
      <w:r>
        <w:br/>
        <w:t xml:space="preserve">   - Define an alias to be used by the 10g application in the token exchange request.</w:t>
      </w:r>
      <w:r>
        <w:br/>
        <w:t xml:space="preserve">   - Specify the Authorization Token and User Info endpoints for the external IDP.</w:t>
      </w:r>
    </w:p>
    <w:p w:rsidR="00512BBB" w:rsidRDefault="00DD1BAE">
      <w:r>
        <w:t>4. Realm-Level Configuration:</w:t>
      </w:r>
      <w:r>
        <w:br/>
        <w:t xml:space="preserve">   - After saving the client configurations, enable token exchange permissions at the realm level.</w:t>
      </w:r>
      <w:r>
        <w:br/>
        <w:t xml:space="preserve">   - Define and apply the policy created for the client.</w:t>
      </w:r>
    </w:p>
    <w:p w:rsidR="00512BBB" w:rsidRPr="00924ADD" w:rsidRDefault="00DD1BAE">
      <w:pPr>
        <w:rPr>
          <w:b/>
        </w:rPr>
      </w:pPr>
      <w:r w:rsidRPr="00924ADD">
        <w:rPr>
          <w:b/>
        </w:rPr>
        <w:t>Client-Level Permissions and Policies:</w:t>
      </w:r>
    </w:p>
    <w:p w:rsidR="00512BBB" w:rsidRDefault="00DD1BAE">
      <w:r>
        <w:t>Ensure that the client has the necessary permissions and policies configured for token exchange. This includes:</w:t>
      </w:r>
      <w:r>
        <w:br/>
        <w:t>- Configuring client policies to regulate token exchange.</w:t>
      </w:r>
      <w:r>
        <w:br/>
        <w:t>- Ensuring that the IDP configurations are correctly set up to communicate with the external Authorization Portal.</w:t>
      </w:r>
    </w:p>
    <w:p w:rsidR="00512BBB" w:rsidRPr="00924ADD" w:rsidRDefault="00DD1BAE">
      <w:pPr>
        <w:rPr>
          <w:b/>
        </w:rPr>
      </w:pPr>
      <w:r w:rsidRPr="00924ADD">
        <w:rPr>
          <w:b/>
        </w:rPr>
        <w:t>Identity Provider (IDP) Configuration:</w:t>
      </w:r>
    </w:p>
    <w:p w:rsidR="00512BBB" w:rsidRDefault="00DD1BAE">
      <w:r>
        <w:t xml:space="preserve">The following configurations should be applied to the IDP within </w:t>
      </w:r>
      <w:r w:rsidR="00924ADD">
        <w:t>Leap Identity Provider</w:t>
      </w:r>
      <w:r>
        <w:t xml:space="preserve"> to facilitate the SSO integration:</w:t>
      </w:r>
      <w:r>
        <w:br/>
        <w:t>- Define an alias for the external IDP.</w:t>
      </w:r>
      <w:r>
        <w:br/>
        <w:t>- Set up the required endpoints (Authorization Token and User Info).</w:t>
      </w:r>
      <w:r>
        <w:br/>
        <w:t>- Apply the necessary permissions and policies at both the client and realm levels.</w:t>
      </w:r>
    </w:p>
    <w:p w:rsidR="00924ADD" w:rsidRDefault="00924ADD"/>
    <w:p w:rsidR="00924ADD" w:rsidRDefault="00924ADD"/>
    <w:p w:rsidR="00924ADD" w:rsidRDefault="00924ADD"/>
    <w:p w:rsidR="00924ADD" w:rsidRDefault="00924ADD"/>
    <w:p w:rsidR="00924ADD" w:rsidRDefault="00924ADD"/>
    <w:p w:rsidR="00924ADD" w:rsidRDefault="00924ADD"/>
    <w:p w:rsidR="00512BBB" w:rsidRPr="00924ADD" w:rsidRDefault="00DD1BAE">
      <w:pPr>
        <w:rPr>
          <w:b/>
        </w:rPr>
      </w:pPr>
      <w:r w:rsidRPr="00924ADD">
        <w:rPr>
          <w:b/>
        </w:rPr>
        <w:t>Visual Configurations:</w:t>
      </w:r>
    </w:p>
    <w:p w:rsidR="00512BBB" w:rsidRDefault="00DD1BAE">
      <w:r>
        <w:t>Several configurations related to client and realm-level permissions, as well as IDP setup, are visually represented in the attached images.</w:t>
      </w:r>
    </w:p>
    <w:p w:rsidR="00924ADD" w:rsidRDefault="00924ADD">
      <w:r>
        <w:rPr>
          <w:noProof/>
        </w:rPr>
        <w:drawing>
          <wp:inline distT="0" distB="0" distL="0" distR="0" wp14:anchorId="6EB577BE" wp14:editId="42BF99C7">
            <wp:extent cx="4838700" cy="2508266"/>
            <wp:effectExtent l="133350" t="114300" r="133350" b="1587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760" cy="25176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>
      <w:r>
        <w:rPr>
          <w:noProof/>
        </w:rPr>
        <w:drawing>
          <wp:inline distT="0" distB="0" distL="0" distR="0" wp14:anchorId="7CD94CEF" wp14:editId="37696F33">
            <wp:extent cx="4845050" cy="2286387"/>
            <wp:effectExtent l="133350" t="114300" r="127000" b="152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731" cy="23088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>
      <w:r>
        <w:rPr>
          <w:noProof/>
        </w:rPr>
        <w:lastRenderedPageBreak/>
        <w:drawing>
          <wp:inline distT="0" distB="0" distL="0" distR="0" wp14:anchorId="58D3EA9E" wp14:editId="54DC881D">
            <wp:extent cx="5943600" cy="3560445"/>
            <wp:effectExtent l="133350" t="114300" r="133350" b="1733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/>
    <w:p w:rsidR="00924ADD" w:rsidRDefault="00924ADD">
      <w:r>
        <w:rPr>
          <w:noProof/>
        </w:rPr>
        <w:drawing>
          <wp:inline distT="0" distB="0" distL="0" distR="0" wp14:anchorId="1181DEC1" wp14:editId="3E4B45F7">
            <wp:extent cx="5943600" cy="2324735"/>
            <wp:effectExtent l="133350" t="114300" r="133350" b="151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24ADD" w:rsidRDefault="00924ADD">
      <w:r>
        <w:rPr>
          <w:noProof/>
        </w:rPr>
        <w:lastRenderedPageBreak/>
        <w:drawing>
          <wp:inline distT="0" distB="0" distL="0" distR="0" wp14:anchorId="5BF62090" wp14:editId="0C4C14D3">
            <wp:extent cx="4800600" cy="2279650"/>
            <wp:effectExtent l="133350" t="114300" r="133350" b="139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79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924ADD" w:rsidSect="00924AD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A60E8"/>
    <w:multiLevelType w:val="hybridMultilevel"/>
    <w:tmpl w:val="E07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35F9D"/>
    <w:multiLevelType w:val="hybridMultilevel"/>
    <w:tmpl w:val="887C8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869A5"/>
    <w:multiLevelType w:val="hybridMultilevel"/>
    <w:tmpl w:val="585C3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42F84"/>
    <w:multiLevelType w:val="hybridMultilevel"/>
    <w:tmpl w:val="11A8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09"/>
    <w:rsid w:val="0014647D"/>
    <w:rsid w:val="003129AB"/>
    <w:rsid w:val="003A2C50"/>
    <w:rsid w:val="00512BBB"/>
    <w:rsid w:val="00517F47"/>
    <w:rsid w:val="00641268"/>
    <w:rsid w:val="00664D6F"/>
    <w:rsid w:val="0072010A"/>
    <w:rsid w:val="00786BA3"/>
    <w:rsid w:val="007D65B3"/>
    <w:rsid w:val="007E15CE"/>
    <w:rsid w:val="007F3088"/>
    <w:rsid w:val="00831112"/>
    <w:rsid w:val="008A2A27"/>
    <w:rsid w:val="008E1A49"/>
    <w:rsid w:val="00924ADD"/>
    <w:rsid w:val="00BD0ECB"/>
    <w:rsid w:val="00D45AD9"/>
    <w:rsid w:val="00D70B2B"/>
    <w:rsid w:val="00DD1BAE"/>
    <w:rsid w:val="00E47C46"/>
    <w:rsid w:val="00E5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E636"/>
  <w15:chartTrackingRefBased/>
  <w15:docId w15:val="{63FE3E38-CB08-42DE-AD83-FBBB1F02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A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B2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24A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4ADD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924A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A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8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Leap SSO implementation</dc:title>
  <dc:subject/>
  <dc:creator>Muhammad Ahtisham</dc:creator>
  <cp:keywords/>
  <dc:description/>
  <cp:lastModifiedBy>Muhammad Ahtisham</cp:lastModifiedBy>
  <cp:revision>3</cp:revision>
  <dcterms:created xsi:type="dcterms:W3CDTF">2024-08-30T16:25:00Z</dcterms:created>
  <dcterms:modified xsi:type="dcterms:W3CDTF">2024-08-30T16:28:00Z</dcterms:modified>
</cp:coreProperties>
</file>