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43E28"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highlight w:val="yellow"/>
        </w:rPr>
        <w:t>名师介绍：学科带头人、骨干教师、获得教学名师称号的教师信息，包括个人简介、教学成果、所获荣誉、教授课程等，突出师资优势。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4390"/>
      </w:tblGrid>
      <w:tr w14:paraId="44691A1F">
        <w:tc>
          <w:tcPr>
            <w:tcW w:w="4132" w:type="dxa"/>
          </w:tcPr>
          <w:p w14:paraId="156EC074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姓名</w:t>
            </w:r>
          </w:p>
        </w:tc>
        <w:tc>
          <w:tcPr>
            <w:tcW w:w="4390" w:type="dxa"/>
          </w:tcPr>
          <w:p w14:paraId="713F8EBD">
            <w:pPr>
              <w:rPr>
                <w:rFonts w:hint="eastAsia"/>
              </w:rPr>
            </w:pPr>
            <w:r>
              <w:rPr>
                <w:rFonts w:hint="eastAsia"/>
              </w:rPr>
              <w:t>陈艾娜</w:t>
            </w:r>
          </w:p>
        </w:tc>
      </w:tr>
      <w:tr w14:paraId="0EC4F9AB">
        <w:tc>
          <w:tcPr>
            <w:tcW w:w="4132" w:type="dxa"/>
          </w:tcPr>
          <w:p w14:paraId="0F1BF2E7">
            <w:pP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类型：</w:t>
            </w:r>
          </w:p>
        </w:tc>
        <w:tc>
          <w:tcPr>
            <w:tcW w:w="4390" w:type="dxa"/>
          </w:tcPr>
          <w:p w14:paraId="3E424104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区骨干教师</w:t>
            </w:r>
          </w:p>
        </w:tc>
      </w:tr>
      <w:tr w14:paraId="228B87D5">
        <w:tc>
          <w:tcPr>
            <w:tcW w:w="8522" w:type="dxa"/>
            <w:gridSpan w:val="2"/>
          </w:tcPr>
          <w:p w14:paraId="35B2FDB1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个人简介：（包括教授课程、个人优势等不少于200字 </w:t>
            </w:r>
            <w:r>
              <w:rPr>
                <w:rFonts w:ascii="仿宋" w:hAnsi="仿宋" w:eastAsia="仿宋"/>
                <w:sz w:val="28"/>
                <w:szCs w:val="28"/>
              </w:rPr>
              <w:t>）</w:t>
            </w:r>
          </w:p>
          <w:p w14:paraId="600631DD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55AC36A1">
            <w:pP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主要讲授课程包括饭店情景英语、酒吧服务、前厅服务、服务心理学、会务服务</w:t>
            </w:r>
          </w:p>
          <w:p w14:paraId="289E6A55">
            <w:pP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主要集中研究课堂教学实践与研究</w:t>
            </w:r>
            <w:bookmarkStart w:id="0" w:name="_GoBack"/>
            <w:bookmarkEnd w:id="0"/>
          </w:p>
          <w:p w14:paraId="1D6FC04E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7379CBC7">
            <w:pPr>
              <w:rPr>
                <w:rFonts w:hint="eastAsia"/>
              </w:rPr>
            </w:pPr>
          </w:p>
        </w:tc>
      </w:tr>
      <w:tr w14:paraId="1F57B4B5">
        <w:tc>
          <w:tcPr>
            <w:tcW w:w="8522" w:type="dxa"/>
            <w:gridSpan w:val="2"/>
          </w:tcPr>
          <w:p w14:paraId="3A4125A4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教学成果：（包括科研等）</w:t>
            </w:r>
          </w:p>
          <w:p w14:paraId="6F689209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2024.10 区级基础教育科研成果奖二等奖《精耕·耦合·循证·孵化——基于简约课堂的中职酒店英语口语混合式教学践行求索》</w:t>
            </w:r>
          </w:p>
          <w:p w14:paraId="4A411117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2023.8 上海市级教改匠心匠艺课题《融入VR技术的汽车专业实训教学改革实践与探索》优秀课题</w:t>
            </w:r>
          </w:p>
          <w:p w14:paraId="1AD4903B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2022年上海市教学成果奖二等奖《基于可视化微知平台的多维度知识联结图谱构建研究》，区级科研成果奖一等奖。</w:t>
            </w:r>
          </w:p>
          <w:p w14:paraId="16F004DD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2020.12 上海市中小学幼儿园运用调查研究方法优秀成果评选《ARCS视角下中职专业技能课移动教学研究调查报告》，一等奖</w:t>
            </w:r>
          </w:p>
          <w:p w14:paraId="15368CB0">
            <w:pP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2024.12 发表论文《数字融合下的中职核心素养培养：酒吧服务可拆教学单元设计》，《教育传播与技术》刊物</w:t>
            </w:r>
          </w:p>
          <w:p w14:paraId="463F9C30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1ADE21C3">
            <w:pPr>
              <w:rPr>
                <w:rFonts w:hint="eastAsia" w:ascii="仿宋" w:hAnsi="仿宋" w:eastAsia="仿宋"/>
                <w:sz w:val="28"/>
                <w:szCs w:val="28"/>
              </w:rPr>
            </w:pPr>
          </w:p>
          <w:p w14:paraId="771FF06E">
            <w:pPr>
              <w:rPr>
                <w:rFonts w:hint="eastAsia"/>
              </w:rPr>
            </w:pPr>
          </w:p>
        </w:tc>
      </w:tr>
      <w:tr w14:paraId="3644896E">
        <w:tc>
          <w:tcPr>
            <w:tcW w:w="8522" w:type="dxa"/>
            <w:gridSpan w:val="2"/>
          </w:tcPr>
          <w:p w14:paraId="6B2BEA6F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所获荣誉：（请核对并补充，2020-2025年）</w:t>
            </w:r>
          </w:p>
          <w:p w14:paraId="5A58D74D">
            <w:pPr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荣获上海旅游职教集团第十一届旅游职业技能大赛优秀指导教师</w:t>
            </w:r>
          </w:p>
          <w:p w14:paraId="37A31C3A"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2022年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《基于可视化微知平台的多维度知识联结图谱构建探究——以《酒吧服务》课程为例》获2022年上海市优秀教学成果（职业教育类）二等奖</w:t>
            </w:r>
          </w:p>
          <w:p w14:paraId="06D3B459"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上海市“星光计划”第十届职业院校技能大赛中指导学生获得酒店服务项目三等奖</w:t>
            </w:r>
          </w:p>
          <w:p w14:paraId="24EFF3A3"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2024年 上海市职教集团比赛调酒项目指导学生获奖三等奖1个</w:t>
            </w:r>
          </w:p>
          <w:p w14:paraId="0C79C343"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第六届区骨干称号、第六届区骨干后备 优秀、上海市认定双师型高级职称</w:t>
            </w:r>
          </w:p>
        </w:tc>
      </w:tr>
    </w:tbl>
    <w:p w14:paraId="2FE6FD3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D28A8"/>
    <w:rsid w:val="00166A8D"/>
    <w:rsid w:val="004178F3"/>
    <w:rsid w:val="00536CF9"/>
    <w:rsid w:val="00675021"/>
    <w:rsid w:val="006C31F5"/>
    <w:rsid w:val="00721230"/>
    <w:rsid w:val="008D28A8"/>
    <w:rsid w:val="008F6C4A"/>
    <w:rsid w:val="00D105CF"/>
    <w:rsid w:val="00DB032F"/>
    <w:rsid w:val="1FDF2943"/>
    <w:rsid w:val="3BF4F654"/>
    <w:rsid w:val="5EB9F6A3"/>
    <w:rsid w:val="5EFF59B0"/>
    <w:rsid w:val="61FF2ECA"/>
    <w:rsid w:val="77E976B3"/>
    <w:rsid w:val="7B3C3E9D"/>
    <w:rsid w:val="7BFF2B90"/>
    <w:rsid w:val="9DFE27F6"/>
    <w:rsid w:val="FF37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85858" w:themeColor="text1" w:themeTint="A6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cstheme="majorBidi"/>
      <w:b/>
      <w:bCs/>
      <w:color w:val="0F4761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85858" w:themeColor="text1" w:themeTint="A6"/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85858" w:themeColor="text1" w:themeTint="A6"/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0F4761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0F4761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0F4761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290</Words>
  <Characters>309</Characters>
  <Lines>1</Lines>
  <Paragraphs>1</Paragraphs>
  <TotalTime>15</TotalTime>
  <ScaleCrop>false</ScaleCrop>
  <LinksUpToDate>false</LinksUpToDate>
  <CharactersWithSpaces>310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2025-03-11T14:45:00Z</dcterms:created>
  <dc:creator>LENOVO</dc:creator>
  <cp:lastModifiedBy>艾娜</cp:lastModifiedBy>
  <dcterms:modified xsi:type="dcterms:W3CDTF">2025-03-15T18:18:52Z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eyJoZGlkIjoiZjM2MGM2OTgyYWQ3ZWY5OGVlNTk2MmYxYTk1NzVjOWIiLCJ1c2VySWQiOiI0NTYzODM2MTMifQ==</vt:lpwstr>
  </property>
  <property fmtid="{D5CDD505-2E9C-101B-9397-08002B2CF9AE}" pid="3" name="KSOProductBuildVer">
    <vt:lpwstr>2052-7.2.2.8955</vt:lpwstr>
  </property>
  <property fmtid="{D5CDD505-2E9C-101B-9397-08002B2CF9AE}" pid="4" name="ICV">
    <vt:lpwstr>BBE4031A088A43B283AE7B227F8F08C0_12</vt:lpwstr>
  </property>
</Properties>
</file>